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01D98" w14:textId="77777777" w:rsidR="004F10B8" w:rsidRDefault="003168AE">
      <w:pPr>
        <w:spacing w:before="60"/>
        <w:jc w:val="center"/>
        <w:rPr>
          <w:sz w:val="24"/>
        </w:rPr>
      </w:pPr>
      <w:r>
        <w:rPr>
          <w:sz w:val="28"/>
          <w:lang w:val="en-GB"/>
        </w:rPr>
        <w:t xml:space="preserve">Explosia </w:t>
      </w:r>
      <w:proofErr w:type="spellStart"/>
      <w:r>
        <w:rPr>
          <w:sz w:val="28"/>
          <w:lang w:val="en-GB"/>
        </w:rPr>
        <w:t>a.s</w:t>
      </w:r>
      <w:proofErr w:type="spellEnd"/>
      <w:r>
        <w:rPr>
          <w:sz w:val="28"/>
          <w:lang w:val="en-GB"/>
        </w:rPr>
        <w:t xml:space="preserve">., </w:t>
      </w:r>
      <w:proofErr w:type="spellStart"/>
      <w:r>
        <w:rPr>
          <w:sz w:val="24"/>
          <w:szCs w:val="24"/>
          <w:lang w:val="en-GB"/>
        </w:rPr>
        <w:t>Semtín</w:t>
      </w:r>
      <w:proofErr w:type="spellEnd"/>
      <w:r>
        <w:rPr>
          <w:sz w:val="24"/>
          <w:szCs w:val="24"/>
          <w:lang w:val="en-GB"/>
        </w:rPr>
        <w:t xml:space="preserve"> 107, 530 02 Pardubice</w:t>
      </w:r>
    </w:p>
    <w:p w14:paraId="49FC1142" w14:textId="77777777" w:rsidR="004F10B8" w:rsidRDefault="004F10B8">
      <w:pPr>
        <w:spacing w:before="60"/>
        <w:rPr>
          <w:sz w:val="24"/>
        </w:rPr>
      </w:pPr>
      <w:r>
        <w:rPr>
          <w:sz w:val="24"/>
          <w:lang w:val="en-GB"/>
        </w:rPr>
        <w:t xml:space="preserve">___________________________________________________________________________ </w:t>
      </w:r>
    </w:p>
    <w:p w14:paraId="662EDDED" w14:textId="77777777" w:rsidR="004F10B8" w:rsidRDefault="004F10B8">
      <w:pPr>
        <w:pStyle w:val="Nadpis7"/>
        <w:spacing w:before="60"/>
      </w:pPr>
      <w:r>
        <w:rPr>
          <w:lang w:val="en-GB"/>
        </w:rPr>
        <w:t>Department of Investments, announces</w:t>
      </w:r>
    </w:p>
    <w:p w14:paraId="2F04BBD8" w14:textId="77777777" w:rsidR="004F10B8" w:rsidRDefault="004F10B8">
      <w:pPr>
        <w:spacing w:before="60"/>
        <w:rPr>
          <w:sz w:val="24"/>
        </w:rPr>
      </w:pPr>
    </w:p>
    <w:p w14:paraId="63A712C7" w14:textId="030AB9DA" w:rsidR="004F10B8" w:rsidRDefault="004F10B8">
      <w:pPr>
        <w:spacing w:before="60"/>
        <w:jc w:val="center"/>
        <w:rPr>
          <w:b/>
          <w:sz w:val="40"/>
        </w:rPr>
      </w:pPr>
      <w:r>
        <w:rPr>
          <w:b/>
          <w:bCs/>
          <w:sz w:val="40"/>
          <w:lang w:val="en-GB"/>
        </w:rPr>
        <w:t xml:space="preserve">TENDER PROCEDURE </w:t>
      </w:r>
    </w:p>
    <w:p w14:paraId="1B8836CF" w14:textId="77777777" w:rsidR="00B66A69" w:rsidRPr="00ED771D" w:rsidRDefault="00B66A69" w:rsidP="00B66A69">
      <w:pPr>
        <w:widowControl w:val="0"/>
        <w:spacing w:before="60"/>
        <w:jc w:val="center"/>
        <w:rPr>
          <w:b/>
          <w:sz w:val="24"/>
          <w:szCs w:val="24"/>
        </w:rPr>
      </w:pPr>
      <w:r>
        <w:rPr>
          <w:b/>
          <w:bCs/>
          <w:sz w:val="24"/>
          <w:szCs w:val="24"/>
          <w:lang w:val="en-GB"/>
        </w:rPr>
        <w:t xml:space="preserve">for the Contractor for the investment project </w:t>
      </w:r>
    </w:p>
    <w:p w14:paraId="53AB66DC" w14:textId="77777777" w:rsidR="00B66A69" w:rsidRPr="00ED771D" w:rsidRDefault="00B66A69" w:rsidP="00B66A69">
      <w:pPr>
        <w:widowControl w:val="0"/>
        <w:spacing w:before="60"/>
        <w:jc w:val="center"/>
        <w:rPr>
          <w:b/>
          <w:sz w:val="24"/>
          <w:szCs w:val="24"/>
        </w:rPr>
      </w:pPr>
    </w:p>
    <w:p w14:paraId="7195E095" w14:textId="77777777" w:rsidR="00A2315F" w:rsidRPr="00B65B3A" w:rsidRDefault="00B65B3A" w:rsidP="00464CD8">
      <w:pPr>
        <w:jc w:val="center"/>
        <w:rPr>
          <w:b/>
          <w:sz w:val="36"/>
          <w:szCs w:val="24"/>
        </w:rPr>
      </w:pPr>
      <w:r>
        <w:rPr>
          <w:b/>
          <w:bCs/>
          <w:sz w:val="36"/>
          <w:szCs w:val="24"/>
          <w:lang w:val="en-GB"/>
        </w:rPr>
        <w:t>“</w:t>
      </w:r>
      <w:proofErr w:type="spellStart"/>
      <w:r>
        <w:rPr>
          <w:b/>
          <w:bCs/>
          <w:sz w:val="36"/>
          <w:szCs w:val="24"/>
          <w:lang w:val="en-GB"/>
        </w:rPr>
        <w:t>Vacuumable</w:t>
      </w:r>
      <w:proofErr w:type="spellEnd"/>
      <w:r>
        <w:rPr>
          <w:b/>
          <w:bCs/>
          <w:sz w:val="36"/>
          <w:szCs w:val="24"/>
          <w:lang w:val="en-GB"/>
        </w:rPr>
        <w:t xml:space="preserve"> </w:t>
      </w:r>
      <w:proofErr w:type="spellStart"/>
      <w:r>
        <w:rPr>
          <w:b/>
          <w:bCs/>
          <w:sz w:val="36"/>
          <w:szCs w:val="24"/>
          <w:lang w:val="en-GB"/>
        </w:rPr>
        <w:t>malaxers</w:t>
      </w:r>
      <w:proofErr w:type="spellEnd"/>
      <w:r>
        <w:rPr>
          <w:b/>
          <w:bCs/>
          <w:sz w:val="36"/>
          <w:szCs w:val="24"/>
          <w:lang w:val="en-GB"/>
        </w:rPr>
        <w:t>” – delivery and installation</w:t>
      </w:r>
    </w:p>
    <w:p w14:paraId="1DD5AC17" w14:textId="77777777" w:rsidR="00B66A69" w:rsidRPr="00ED771D" w:rsidRDefault="005147E2" w:rsidP="00B66A69">
      <w:pPr>
        <w:widowControl w:val="0"/>
        <w:spacing w:before="60"/>
        <w:jc w:val="center"/>
        <w:rPr>
          <w:sz w:val="24"/>
          <w:szCs w:val="24"/>
        </w:rPr>
      </w:pPr>
      <w:r>
        <w:rPr>
          <w:sz w:val="24"/>
          <w:szCs w:val="24"/>
          <w:lang w:val="en-GB"/>
        </w:rPr>
        <w:t xml:space="preserve"> </w:t>
      </w:r>
    </w:p>
    <w:p w14:paraId="2937C0DA" w14:textId="77777777" w:rsidR="00B66A69" w:rsidRPr="00ED771D" w:rsidRDefault="00B66A69" w:rsidP="003E1B08">
      <w:pPr>
        <w:pStyle w:val="Zkladntext25"/>
        <w:widowControl w:val="0"/>
        <w:spacing w:before="60"/>
        <w:ind w:left="0"/>
        <w:rPr>
          <w:rFonts w:ascii="Times New Roman" w:hAnsi="Times New Roman"/>
          <w:szCs w:val="24"/>
        </w:rPr>
      </w:pPr>
    </w:p>
    <w:p w14:paraId="5AEE4482" w14:textId="77777777" w:rsidR="00B66A69" w:rsidRPr="00ED771D" w:rsidRDefault="00B66A69" w:rsidP="00B66A69">
      <w:pPr>
        <w:pStyle w:val="Zkladntext25"/>
        <w:widowControl w:val="0"/>
        <w:spacing w:before="60"/>
        <w:rPr>
          <w:rFonts w:ascii="Times New Roman" w:hAnsi="Times New Roman"/>
          <w:szCs w:val="24"/>
        </w:rPr>
      </w:pPr>
      <w:r>
        <w:rPr>
          <w:rFonts w:ascii="Times New Roman" w:hAnsi="Times New Roman"/>
          <w:szCs w:val="24"/>
          <w:lang w:val="en-GB"/>
        </w:rPr>
        <w:t>under the following conditions</w:t>
      </w:r>
    </w:p>
    <w:p w14:paraId="01C71CDA" w14:textId="77777777" w:rsidR="00B66A69" w:rsidRPr="00ED771D" w:rsidRDefault="00B66A69" w:rsidP="00B66A69">
      <w:pPr>
        <w:pStyle w:val="Zkladntext25"/>
        <w:widowControl w:val="0"/>
        <w:spacing w:before="60"/>
        <w:rPr>
          <w:rFonts w:ascii="Times New Roman" w:hAnsi="Times New Roman"/>
          <w:szCs w:val="24"/>
        </w:rPr>
      </w:pPr>
    </w:p>
    <w:p w14:paraId="4EAA80B4" w14:textId="77777777" w:rsidR="00B66A69" w:rsidRPr="00ED771D" w:rsidRDefault="00B66A69" w:rsidP="00B66A69">
      <w:pPr>
        <w:pStyle w:val="Nadpis3"/>
        <w:rPr>
          <w:szCs w:val="24"/>
        </w:rPr>
      </w:pPr>
      <w:r>
        <w:rPr>
          <w:bCs/>
          <w:szCs w:val="24"/>
          <w:lang w:val="en-GB"/>
        </w:rPr>
        <w:t>IDENTIFICATION DATA AND BASIC CONDITIONS</w:t>
      </w:r>
    </w:p>
    <w:p w14:paraId="7E186B5B" w14:textId="77777777" w:rsidR="00B66A69" w:rsidRPr="00ED771D" w:rsidRDefault="00B66A69" w:rsidP="00B66A69">
      <w:pPr>
        <w:rPr>
          <w:sz w:val="24"/>
          <w:szCs w:val="24"/>
        </w:rPr>
      </w:pPr>
    </w:p>
    <w:p w14:paraId="09DB7D78" w14:textId="77777777" w:rsidR="00B66A69" w:rsidRPr="00ED771D" w:rsidRDefault="00B66A69" w:rsidP="00B66A69">
      <w:pPr>
        <w:widowControl w:val="0"/>
        <w:numPr>
          <w:ilvl w:val="0"/>
          <w:numId w:val="1"/>
        </w:numPr>
        <w:tabs>
          <w:tab w:val="left" w:pos="720"/>
        </w:tabs>
        <w:spacing w:before="60"/>
        <w:rPr>
          <w:sz w:val="24"/>
          <w:szCs w:val="24"/>
        </w:rPr>
      </w:pPr>
      <w:r>
        <w:rPr>
          <w:b/>
          <w:bCs/>
          <w:sz w:val="24"/>
          <w:szCs w:val="24"/>
          <w:lang w:val="en-GB"/>
        </w:rPr>
        <w:t>Contracting Entity</w:t>
      </w:r>
      <w:r>
        <w:rPr>
          <w:sz w:val="24"/>
          <w:szCs w:val="24"/>
          <w:lang w:val="en-GB"/>
        </w:rPr>
        <w:t xml:space="preserve">: </w:t>
      </w:r>
      <w:r>
        <w:rPr>
          <w:sz w:val="24"/>
          <w:szCs w:val="24"/>
          <w:lang w:val="en-GB"/>
        </w:rPr>
        <w:tab/>
      </w:r>
    </w:p>
    <w:p w14:paraId="44691E5D" w14:textId="77777777" w:rsidR="00B66A69" w:rsidRPr="00ED771D" w:rsidRDefault="00B66A69" w:rsidP="00B66A69">
      <w:pPr>
        <w:widowControl w:val="0"/>
        <w:numPr>
          <w:ilvl w:val="12"/>
          <w:numId w:val="0"/>
        </w:numPr>
        <w:spacing w:before="60"/>
        <w:ind w:left="360"/>
        <w:rPr>
          <w:sz w:val="24"/>
          <w:szCs w:val="24"/>
        </w:rPr>
      </w:pPr>
      <w:r>
        <w:rPr>
          <w:sz w:val="24"/>
          <w:szCs w:val="24"/>
          <w:lang w:val="en-GB"/>
        </w:rPr>
        <w:tab/>
        <w:t xml:space="preserve">    </w:t>
      </w:r>
      <w:r>
        <w:rPr>
          <w:sz w:val="24"/>
          <w:szCs w:val="24"/>
          <w:lang w:val="en-GB"/>
        </w:rPr>
        <w:tab/>
        <w:t xml:space="preserve">Explosia </w:t>
      </w:r>
      <w:proofErr w:type="spellStart"/>
      <w:r>
        <w:rPr>
          <w:sz w:val="24"/>
          <w:szCs w:val="24"/>
          <w:lang w:val="en-GB"/>
        </w:rPr>
        <w:t>a.s</w:t>
      </w:r>
      <w:proofErr w:type="spellEnd"/>
      <w:r>
        <w:rPr>
          <w:sz w:val="24"/>
          <w:szCs w:val="24"/>
          <w:lang w:val="en-GB"/>
        </w:rPr>
        <w:t xml:space="preserve">., </w:t>
      </w:r>
    </w:p>
    <w:p w14:paraId="0FBEB15A" w14:textId="77777777" w:rsidR="00B66A69" w:rsidRPr="00ED771D" w:rsidRDefault="00B66A69" w:rsidP="00B66A69">
      <w:pPr>
        <w:widowControl w:val="0"/>
        <w:numPr>
          <w:ilvl w:val="12"/>
          <w:numId w:val="0"/>
        </w:numPr>
        <w:spacing w:before="60"/>
        <w:ind w:left="708" w:firstLine="708"/>
        <w:rPr>
          <w:sz w:val="24"/>
          <w:szCs w:val="24"/>
        </w:rPr>
      </w:pPr>
      <w:proofErr w:type="spellStart"/>
      <w:r>
        <w:rPr>
          <w:sz w:val="24"/>
          <w:szCs w:val="24"/>
          <w:lang w:val="en-GB"/>
        </w:rPr>
        <w:t>Semtín</w:t>
      </w:r>
      <w:proofErr w:type="spellEnd"/>
      <w:r>
        <w:rPr>
          <w:sz w:val="24"/>
          <w:szCs w:val="24"/>
          <w:lang w:val="en-GB"/>
        </w:rPr>
        <w:t xml:space="preserve"> 107, 530 02 Pardubice</w:t>
      </w:r>
    </w:p>
    <w:p w14:paraId="21A67BD3" w14:textId="77777777" w:rsidR="00B66A69" w:rsidRPr="00ED771D" w:rsidRDefault="004E2CBC" w:rsidP="00B66A69">
      <w:pPr>
        <w:widowControl w:val="0"/>
        <w:numPr>
          <w:ilvl w:val="12"/>
          <w:numId w:val="0"/>
        </w:numPr>
        <w:spacing w:before="60"/>
        <w:ind w:left="708" w:firstLine="708"/>
        <w:rPr>
          <w:sz w:val="24"/>
          <w:szCs w:val="24"/>
        </w:rPr>
      </w:pPr>
      <w:r>
        <w:rPr>
          <w:sz w:val="24"/>
          <w:szCs w:val="24"/>
          <w:lang w:val="en-GB"/>
        </w:rPr>
        <w:t>Responsible department:</w:t>
      </w:r>
      <w:r>
        <w:rPr>
          <w:sz w:val="24"/>
          <w:szCs w:val="24"/>
          <w:lang w:val="en-GB"/>
        </w:rPr>
        <w:tab/>
      </w:r>
      <w:r>
        <w:rPr>
          <w:sz w:val="24"/>
          <w:szCs w:val="24"/>
          <w:lang w:val="en-GB"/>
        </w:rPr>
        <w:tab/>
        <w:t>Investment Department</w:t>
      </w:r>
    </w:p>
    <w:p w14:paraId="0AE914FD" w14:textId="77777777" w:rsidR="00B66A69" w:rsidRDefault="00B66A69" w:rsidP="00B66A69">
      <w:pPr>
        <w:widowControl w:val="0"/>
        <w:numPr>
          <w:ilvl w:val="12"/>
          <w:numId w:val="0"/>
        </w:numPr>
        <w:spacing w:before="60"/>
        <w:ind w:left="2689" w:firstLine="851"/>
        <w:rPr>
          <w:rStyle w:val="Hypertextovodkaz2"/>
          <w:color w:val="auto"/>
          <w:sz w:val="24"/>
          <w:szCs w:val="24"/>
          <w:u w:val="none"/>
        </w:rPr>
      </w:pPr>
      <w:r>
        <w:rPr>
          <w:sz w:val="24"/>
          <w:szCs w:val="24"/>
          <w:lang w:val="en-GB"/>
        </w:rPr>
        <w:t xml:space="preserve">e-mail: </w:t>
      </w:r>
      <w:hyperlink r:id="rId8" w:history="1">
        <w:r>
          <w:rPr>
            <w:rStyle w:val="Hypertextovodkaz"/>
            <w:sz w:val="24"/>
            <w:szCs w:val="24"/>
            <w:lang w:val="en-GB"/>
          </w:rPr>
          <w:t>tenders@explosia</w:t>
        </w:r>
      </w:hyperlink>
      <w:r>
        <w:rPr>
          <w:rStyle w:val="Hypertextovodkaz"/>
          <w:sz w:val="24"/>
          <w:szCs w:val="24"/>
          <w:lang w:val="en-GB"/>
        </w:rPr>
        <w:t>.cz</w:t>
      </w:r>
    </w:p>
    <w:p w14:paraId="2AD6DE64" w14:textId="77777777" w:rsidR="00B55DA5" w:rsidRDefault="00B55DA5" w:rsidP="00B55DA5">
      <w:pPr>
        <w:widowControl w:val="0"/>
        <w:numPr>
          <w:ilvl w:val="12"/>
          <w:numId w:val="0"/>
        </w:numPr>
        <w:spacing w:before="60"/>
        <w:ind w:firstLine="851"/>
        <w:rPr>
          <w:rStyle w:val="Hypertextovodkaz2"/>
          <w:color w:val="auto"/>
          <w:sz w:val="24"/>
          <w:szCs w:val="24"/>
          <w:u w:val="none"/>
        </w:rPr>
      </w:pPr>
      <w:r>
        <w:rPr>
          <w:rStyle w:val="Hypertextovodkaz2"/>
          <w:color w:val="auto"/>
          <w:sz w:val="24"/>
          <w:szCs w:val="24"/>
          <w:lang w:val="en-GB"/>
        </w:rPr>
        <w:t xml:space="preserve">         </w:t>
      </w:r>
    </w:p>
    <w:p w14:paraId="101E69D0" w14:textId="1CB2BBF6" w:rsidR="00B66A69" w:rsidRPr="005B1DA2" w:rsidRDefault="00B55DA5" w:rsidP="005B1DA2">
      <w:pPr>
        <w:pStyle w:val="Odstavecseseznamem"/>
        <w:widowControl w:val="0"/>
        <w:numPr>
          <w:ilvl w:val="0"/>
          <w:numId w:val="1"/>
        </w:numPr>
        <w:spacing w:before="60"/>
        <w:rPr>
          <w:sz w:val="24"/>
          <w:szCs w:val="24"/>
        </w:rPr>
      </w:pPr>
      <w:r w:rsidRPr="005B1DA2">
        <w:rPr>
          <w:b/>
          <w:bCs/>
          <w:sz w:val="24"/>
          <w:szCs w:val="24"/>
          <w:lang w:val="en-GB"/>
        </w:rPr>
        <w:t>Deadline, Place and Method of Delivery of Bids</w:t>
      </w:r>
    </w:p>
    <w:p w14:paraId="79CE0EF9" w14:textId="77777777" w:rsidR="00B66A69" w:rsidRPr="005B1DA2" w:rsidRDefault="00B66A69" w:rsidP="00B66A69">
      <w:pPr>
        <w:ind w:firstLine="708"/>
        <w:rPr>
          <w:rStyle w:val="Hypertextovodkaz2"/>
          <w:color w:val="auto"/>
          <w:sz w:val="22"/>
          <w:szCs w:val="24"/>
          <w:u w:val="none"/>
        </w:rPr>
      </w:pPr>
      <w:r w:rsidRPr="005B1DA2">
        <w:rPr>
          <w:rStyle w:val="Hypertextovodkaz2"/>
          <w:color w:val="auto"/>
          <w:sz w:val="22"/>
          <w:szCs w:val="24"/>
          <w:u w:val="none"/>
          <w:lang w:val="en-GB"/>
        </w:rPr>
        <w:t>The sole and mandatory method of delivery of the entire bid is by e-mail to the following address</w:t>
      </w:r>
    </w:p>
    <w:p w14:paraId="7121726C" w14:textId="77777777" w:rsidR="00B66A69" w:rsidRPr="005B1DA2" w:rsidRDefault="00B66A69" w:rsidP="00B66A69">
      <w:pPr>
        <w:ind w:left="1068"/>
        <w:rPr>
          <w:rStyle w:val="Hypertextovodkaz2"/>
          <w:color w:val="auto"/>
          <w:sz w:val="24"/>
          <w:szCs w:val="24"/>
          <w:u w:val="none"/>
        </w:rPr>
      </w:pPr>
      <w:r w:rsidRPr="005B1DA2">
        <w:rPr>
          <w:lang w:val="en-GB"/>
        </w:rPr>
        <w:tab/>
      </w:r>
      <w:hyperlink r:id="rId9" w:history="1">
        <w:r w:rsidRPr="005B1DA2">
          <w:rPr>
            <w:rStyle w:val="Hypertextovodkaz"/>
            <w:sz w:val="24"/>
            <w:szCs w:val="24"/>
            <w:lang w:val="en-GB"/>
          </w:rPr>
          <w:t>tenders@explosia</w:t>
        </w:r>
      </w:hyperlink>
      <w:r w:rsidRPr="005B1DA2">
        <w:rPr>
          <w:rStyle w:val="Hypertextovodkaz"/>
          <w:sz w:val="24"/>
          <w:szCs w:val="24"/>
          <w:lang w:val="en-GB"/>
        </w:rPr>
        <w:t>.cz</w:t>
      </w:r>
      <w:r w:rsidRPr="005B1DA2">
        <w:rPr>
          <w:rStyle w:val="Hypertextovodkaz2"/>
          <w:color w:val="auto"/>
          <w:sz w:val="24"/>
          <w:szCs w:val="24"/>
          <w:u w:val="none"/>
          <w:lang w:val="en-GB"/>
        </w:rPr>
        <w:tab/>
        <w:t xml:space="preserve">by </w:t>
      </w:r>
      <w:r w:rsidRPr="005B1DA2">
        <w:rPr>
          <w:rStyle w:val="Hypertextovodkaz2"/>
          <w:b/>
          <w:bCs/>
          <w:color w:val="FF0000"/>
          <w:sz w:val="28"/>
          <w:szCs w:val="28"/>
          <w:u w:val="none"/>
          <w:lang w:val="en-GB"/>
        </w:rPr>
        <w:t>28 March 2025</w:t>
      </w:r>
    </w:p>
    <w:p w14:paraId="2B2F7EC4" w14:textId="77777777" w:rsidR="00B66A69" w:rsidRPr="00ED771D" w:rsidRDefault="00B66A69" w:rsidP="00B66A69">
      <w:pPr>
        <w:autoSpaceDE w:val="0"/>
        <w:autoSpaceDN w:val="0"/>
        <w:adjustRightInd w:val="0"/>
        <w:ind w:left="708" w:firstLine="708"/>
        <w:rPr>
          <w:sz w:val="24"/>
          <w:szCs w:val="24"/>
        </w:rPr>
      </w:pPr>
    </w:p>
    <w:p w14:paraId="581EDD79" w14:textId="77777777" w:rsidR="00B66A69" w:rsidRPr="00ED771D" w:rsidRDefault="00B66A69" w:rsidP="00B66A69">
      <w:pPr>
        <w:autoSpaceDE w:val="0"/>
        <w:autoSpaceDN w:val="0"/>
        <w:adjustRightInd w:val="0"/>
        <w:ind w:left="708" w:firstLine="708"/>
        <w:rPr>
          <w:sz w:val="24"/>
          <w:szCs w:val="24"/>
        </w:rPr>
      </w:pPr>
      <w:r>
        <w:rPr>
          <w:sz w:val="24"/>
          <w:szCs w:val="24"/>
          <w:lang w:val="en-GB"/>
        </w:rPr>
        <w:t>the following tender procedure number must be clearly indicated in the subject line of the e-mail message:</w:t>
      </w:r>
    </w:p>
    <w:p w14:paraId="3323549B" w14:textId="77777777" w:rsidR="001A1644" w:rsidRPr="00B30660" w:rsidRDefault="00B65B3A" w:rsidP="001A1644">
      <w:pPr>
        <w:tabs>
          <w:tab w:val="left" w:pos="360"/>
        </w:tabs>
        <w:spacing w:before="60"/>
        <w:ind w:left="1416"/>
        <w:rPr>
          <w:b/>
          <w:bCs/>
          <w:color w:val="FF0000"/>
          <w:sz w:val="28"/>
          <w:szCs w:val="28"/>
        </w:rPr>
      </w:pPr>
      <w:r>
        <w:rPr>
          <w:b/>
          <w:bCs/>
          <w:color w:val="FF0000"/>
          <w:sz w:val="28"/>
          <w:szCs w:val="28"/>
          <w:lang w:val="en-GB"/>
        </w:rPr>
        <w:t>VŘ/VMX/M/25</w:t>
      </w:r>
    </w:p>
    <w:p w14:paraId="6D719C7E" w14:textId="77777777" w:rsidR="00B66A69" w:rsidRPr="00ED771D" w:rsidRDefault="00B66A69" w:rsidP="00B66A69">
      <w:pPr>
        <w:tabs>
          <w:tab w:val="left" w:pos="360"/>
        </w:tabs>
        <w:spacing w:before="60"/>
        <w:ind w:left="1416"/>
        <w:rPr>
          <w:rStyle w:val="Hypertextovodkaz2"/>
          <w:b/>
          <w:bCs/>
          <w:color w:val="auto"/>
          <w:sz w:val="24"/>
          <w:szCs w:val="24"/>
        </w:rPr>
      </w:pPr>
      <w:r>
        <w:rPr>
          <w:sz w:val="24"/>
          <w:szCs w:val="24"/>
          <w:lang w:val="en-GB"/>
        </w:rPr>
        <w:t xml:space="preserve"> (this is the key “filtering” detail for delivery)</w:t>
      </w:r>
    </w:p>
    <w:p w14:paraId="3A8D73FA" w14:textId="77777777" w:rsidR="00B66A69" w:rsidRPr="00ED771D" w:rsidRDefault="00B66A69" w:rsidP="00B66A69">
      <w:pPr>
        <w:tabs>
          <w:tab w:val="left" w:pos="360"/>
        </w:tabs>
        <w:spacing w:before="60"/>
        <w:rPr>
          <w:rStyle w:val="Hypertextovodkaz2"/>
          <w:b/>
          <w:bCs/>
          <w:color w:val="auto"/>
          <w:sz w:val="24"/>
          <w:szCs w:val="24"/>
        </w:rPr>
      </w:pPr>
    </w:p>
    <w:p w14:paraId="5FA70E5E" w14:textId="77777777" w:rsidR="00B66A69" w:rsidRPr="00ED771D" w:rsidRDefault="00B66A69" w:rsidP="00B66A69">
      <w:pPr>
        <w:widowControl w:val="0"/>
        <w:numPr>
          <w:ilvl w:val="0"/>
          <w:numId w:val="2"/>
        </w:numPr>
        <w:tabs>
          <w:tab w:val="left" w:pos="720"/>
        </w:tabs>
        <w:spacing w:before="60"/>
        <w:rPr>
          <w:sz w:val="24"/>
          <w:szCs w:val="24"/>
        </w:rPr>
      </w:pPr>
      <w:r>
        <w:rPr>
          <w:b/>
          <w:bCs/>
          <w:sz w:val="24"/>
          <w:szCs w:val="24"/>
          <w:lang w:val="en-GB"/>
        </w:rPr>
        <w:t>Evaluation of bids</w:t>
      </w:r>
      <w:r>
        <w:rPr>
          <w:sz w:val="24"/>
          <w:szCs w:val="24"/>
          <w:lang w:val="en-GB"/>
        </w:rPr>
        <w:t>:</w:t>
      </w:r>
    </w:p>
    <w:p w14:paraId="26DF101B" w14:textId="77777777" w:rsidR="00B66A69" w:rsidRPr="00ED771D" w:rsidRDefault="00B66A69" w:rsidP="007E2391">
      <w:pPr>
        <w:numPr>
          <w:ilvl w:val="0"/>
          <w:numId w:val="23"/>
        </w:numPr>
        <w:spacing w:before="60"/>
        <w:ind w:left="924" w:hanging="357"/>
        <w:jc w:val="both"/>
        <w:rPr>
          <w:sz w:val="24"/>
          <w:szCs w:val="24"/>
        </w:rPr>
      </w:pPr>
      <w:r>
        <w:rPr>
          <w:sz w:val="24"/>
          <w:szCs w:val="24"/>
          <w:lang w:val="en-GB"/>
        </w:rPr>
        <w:t xml:space="preserve">The evaluation of bids is entirely within the competence of the Contracting Entity. </w:t>
      </w:r>
    </w:p>
    <w:p w14:paraId="56799B1F" w14:textId="77777777" w:rsidR="00B66A69" w:rsidRPr="00ED771D" w:rsidRDefault="00B66A69" w:rsidP="007E2391">
      <w:pPr>
        <w:numPr>
          <w:ilvl w:val="0"/>
          <w:numId w:val="23"/>
        </w:numPr>
        <w:spacing w:before="60"/>
        <w:ind w:left="924" w:hanging="357"/>
        <w:jc w:val="both"/>
        <w:rPr>
          <w:b/>
          <w:sz w:val="24"/>
          <w:szCs w:val="24"/>
        </w:rPr>
      </w:pPr>
      <w:r>
        <w:rPr>
          <w:sz w:val="24"/>
          <w:szCs w:val="24"/>
          <w:lang w:val="en-GB"/>
        </w:rPr>
        <w:t xml:space="preserve">If the tenderer does not receive notification within 14 days of the deadline for submission of the bid that it has been successful in the tender, the bid has not been evaluated as the most advantageous for the Contracting Entity (winning bid). </w:t>
      </w:r>
    </w:p>
    <w:p w14:paraId="1240E0C3" w14:textId="77777777" w:rsidR="00B66A69" w:rsidRPr="00ED771D" w:rsidRDefault="00B66A69" w:rsidP="007E2391">
      <w:pPr>
        <w:numPr>
          <w:ilvl w:val="0"/>
          <w:numId w:val="23"/>
        </w:numPr>
        <w:spacing w:before="60"/>
        <w:ind w:left="924" w:hanging="357"/>
        <w:jc w:val="both"/>
        <w:rPr>
          <w:b/>
          <w:sz w:val="24"/>
          <w:szCs w:val="24"/>
        </w:rPr>
      </w:pPr>
      <w:r>
        <w:rPr>
          <w:sz w:val="24"/>
          <w:szCs w:val="24"/>
          <w:lang w:val="en-GB"/>
        </w:rPr>
        <w:t xml:space="preserve">The tenderers whose bids are accepted by the Contracting Entity will be notified of the outcome of the tender </w:t>
      </w:r>
      <w:r>
        <w:rPr>
          <w:b/>
          <w:bCs/>
          <w:sz w:val="24"/>
          <w:szCs w:val="24"/>
          <w:lang w:val="en-GB"/>
        </w:rPr>
        <w:t>by sending an e-mail to the tenderer’s bid submission address.</w:t>
      </w:r>
    </w:p>
    <w:p w14:paraId="5DFB4CEA" w14:textId="77777777" w:rsidR="00B66A69" w:rsidRPr="00ED771D" w:rsidRDefault="00B66A69" w:rsidP="00B66A69">
      <w:pPr>
        <w:numPr>
          <w:ilvl w:val="12"/>
          <w:numId w:val="0"/>
        </w:numPr>
        <w:spacing w:before="60"/>
        <w:ind w:left="720"/>
        <w:rPr>
          <w:b/>
          <w:sz w:val="24"/>
          <w:szCs w:val="24"/>
        </w:rPr>
      </w:pPr>
    </w:p>
    <w:p w14:paraId="0CC29011" w14:textId="77777777" w:rsidR="00B66A69" w:rsidRPr="00ED771D" w:rsidRDefault="00B66A69" w:rsidP="00B66A69">
      <w:pPr>
        <w:widowControl w:val="0"/>
        <w:numPr>
          <w:ilvl w:val="0"/>
          <w:numId w:val="2"/>
        </w:numPr>
        <w:tabs>
          <w:tab w:val="left" w:pos="720"/>
        </w:tabs>
        <w:spacing w:before="60"/>
        <w:rPr>
          <w:sz w:val="24"/>
          <w:szCs w:val="24"/>
        </w:rPr>
      </w:pPr>
      <w:r>
        <w:rPr>
          <w:b/>
          <w:bCs/>
          <w:sz w:val="24"/>
          <w:szCs w:val="24"/>
          <w:lang w:val="en-GB"/>
        </w:rPr>
        <w:t>Composition and particulars of the bid</w:t>
      </w:r>
      <w:r>
        <w:rPr>
          <w:sz w:val="24"/>
          <w:szCs w:val="24"/>
          <w:lang w:val="en-GB"/>
        </w:rPr>
        <w:t>:</w:t>
      </w:r>
    </w:p>
    <w:p w14:paraId="1F1D9499" w14:textId="77777777" w:rsidR="00B66A69" w:rsidRPr="00ED771D" w:rsidRDefault="00B66A69" w:rsidP="007E2391">
      <w:pPr>
        <w:pStyle w:val="Zkladntext25"/>
        <w:widowControl w:val="0"/>
        <w:numPr>
          <w:ilvl w:val="0"/>
          <w:numId w:val="20"/>
        </w:numPr>
        <w:tabs>
          <w:tab w:val="left" w:pos="720"/>
        </w:tabs>
        <w:spacing w:before="60"/>
        <w:ind w:left="924" w:hanging="357"/>
        <w:jc w:val="left"/>
        <w:rPr>
          <w:rFonts w:ascii="Times New Roman" w:hAnsi="Times New Roman"/>
          <w:szCs w:val="24"/>
        </w:rPr>
      </w:pPr>
      <w:r>
        <w:rPr>
          <w:rFonts w:ascii="Times New Roman" w:hAnsi="Times New Roman"/>
          <w:szCs w:val="24"/>
          <w:lang w:val="en-GB"/>
        </w:rPr>
        <w:t>The bid is required to be submitted in the following structure</w:t>
      </w:r>
    </w:p>
    <w:p w14:paraId="4CDA82CE" w14:textId="77777777" w:rsidR="00B66A69" w:rsidRPr="00ED771D" w:rsidRDefault="00B66A69" w:rsidP="00B66A69">
      <w:pPr>
        <w:numPr>
          <w:ilvl w:val="0"/>
          <w:numId w:val="3"/>
        </w:numPr>
        <w:tabs>
          <w:tab w:val="left" w:pos="2160"/>
        </w:tabs>
        <w:ind w:left="1596"/>
        <w:rPr>
          <w:sz w:val="24"/>
          <w:szCs w:val="24"/>
        </w:rPr>
      </w:pPr>
      <w:r>
        <w:rPr>
          <w:sz w:val="24"/>
          <w:szCs w:val="24"/>
          <w:lang w:val="en-GB"/>
        </w:rPr>
        <w:t>these TP terms and conditions signed, indicating whether the tenderer agrees with / without reservations</w:t>
      </w:r>
    </w:p>
    <w:p w14:paraId="75D8EEC7" w14:textId="77777777" w:rsidR="00B66A69" w:rsidRPr="00ED771D" w:rsidRDefault="00B66A69" w:rsidP="00B66A69">
      <w:pPr>
        <w:numPr>
          <w:ilvl w:val="0"/>
          <w:numId w:val="3"/>
        </w:numPr>
        <w:tabs>
          <w:tab w:val="left" w:pos="2160"/>
        </w:tabs>
        <w:ind w:left="1596"/>
        <w:rPr>
          <w:sz w:val="24"/>
          <w:szCs w:val="24"/>
        </w:rPr>
      </w:pPr>
      <w:r>
        <w:rPr>
          <w:sz w:val="24"/>
          <w:szCs w:val="24"/>
          <w:lang w:val="en-GB"/>
        </w:rPr>
        <w:t xml:space="preserve">maximum time required for the delivery of the work from the signing of the relevant contract (usually PC) according to the prepared schedule </w:t>
      </w:r>
    </w:p>
    <w:p w14:paraId="1E4D2F3F" w14:textId="77777777" w:rsidR="00B66A69" w:rsidRPr="00ED771D" w:rsidRDefault="00B66A69" w:rsidP="00B66A69">
      <w:pPr>
        <w:numPr>
          <w:ilvl w:val="0"/>
          <w:numId w:val="3"/>
        </w:numPr>
        <w:tabs>
          <w:tab w:val="left" w:pos="2160"/>
        </w:tabs>
        <w:ind w:left="1843" w:hanging="427"/>
        <w:rPr>
          <w:sz w:val="24"/>
          <w:szCs w:val="24"/>
        </w:rPr>
      </w:pPr>
      <w:r>
        <w:rPr>
          <w:sz w:val="24"/>
          <w:szCs w:val="24"/>
          <w:lang w:val="en-GB"/>
        </w:rPr>
        <w:t>the price section broken down according to Article III</w:t>
      </w:r>
    </w:p>
    <w:p w14:paraId="121A4D8B" w14:textId="77777777" w:rsidR="00B66A69" w:rsidRPr="00ED771D" w:rsidRDefault="00D229EC" w:rsidP="00B66A69">
      <w:pPr>
        <w:numPr>
          <w:ilvl w:val="0"/>
          <w:numId w:val="3"/>
        </w:numPr>
        <w:tabs>
          <w:tab w:val="left" w:pos="2160"/>
        </w:tabs>
        <w:ind w:left="1843" w:hanging="427"/>
        <w:rPr>
          <w:sz w:val="24"/>
          <w:szCs w:val="24"/>
        </w:rPr>
      </w:pPr>
      <w:r>
        <w:rPr>
          <w:sz w:val="24"/>
          <w:szCs w:val="24"/>
          <w:lang w:val="en-GB"/>
        </w:rPr>
        <w:t>the bid must be valid at least 2 months.</w:t>
      </w:r>
    </w:p>
    <w:p w14:paraId="161D962E" w14:textId="77777777" w:rsidR="00B66A69" w:rsidRPr="00ED771D" w:rsidRDefault="00B66A69" w:rsidP="007E2391">
      <w:pPr>
        <w:pStyle w:val="Zkladntext25"/>
        <w:widowControl w:val="0"/>
        <w:numPr>
          <w:ilvl w:val="0"/>
          <w:numId w:val="20"/>
        </w:numPr>
        <w:tabs>
          <w:tab w:val="left" w:pos="720"/>
        </w:tabs>
        <w:spacing w:before="60"/>
        <w:ind w:left="924" w:hanging="357"/>
        <w:rPr>
          <w:rFonts w:ascii="Times New Roman" w:hAnsi="Times New Roman"/>
          <w:szCs w:val="24"/>
        </w:rPr>
      </w:pPr>
      <w:r>
        <w:rPr>
          <w:rFonts w:ascii="Times New Roman" w:hAnsi="Times New Roman"/>
          <w:szCs w:val="24"/>
          <w:lang w:val="en-GB"/>
        </w:rPr>
        <w:lastRenderedPageBreak/>
        <w:t>The bid and the acceptance of the conditions of the tender procedure must be signed by the tenderer’s governing body (or by a natural person - entrepreneur, if the tenderer is such a person) in the form of scanned documents with the signature of this person.</w:t>
      </w:r>
    </w:p>
    <w:p w14:paraId="08171D89" w14:textId="77777777" w:rsidR="004F10B8" w:rsidRPr="00ED771D" w:rsidRDefault="004F10B8" w:rsidP="007E2391">
      <w:pPr>
        <w:pStyle w:val="Zkladntext24"/>
        <w:widowControl w:val="0"/>
        <w:numPr>
          <w:ilvl w:val="0"/>
          <w:numId w:val="20"/>
        </w:numPr>
        <w:tabs>
          <w:tab w:val="left" w:pos="720"/>
        </w:tabs>
        <w:spacing w:before="60"/>
        <w:ind w:left="924" w:hanging="357"/>
        <w:rPr>
          <w:szCs w:val="24"/>
        </w:rPr>
      </w:pPr>
      <w:r>
        <w:rPr>
          <w:szCs w:val="24"/>
          <w:lang w:val="en-GB"/>
        </w:rPr>
        <w:t>The following bids, among others, will not be included in the tender:</w:t>
      </w:r>
    </w:p>
    <w:p w14:paraId="79D4B46F" w14:textId="77777777" w:rsidR="004F10B8" w:rsidRPr="00ED771D" w:rsidRDefault="004F10B8" w:rsidP="00D83073">
      <w:pPr>
        <w:numPr>
          <w:ilvl w:val="0"/>
          <w:numId w:val="5"/>
        </w:numPr>
        <w:tabs>
          <w:tab w:val="left" w:pos="2160"/>
        </w:tabs>
        <w:ind w:left="1236" w:hanging="181"/>
        <w:rPr>
          <w:sz w:val="24"/>
          <w:szCs w:val="24"/>
        </w:rPr>
      </w:pPr>
      <w:r>
        <w:rPr>
          <w:sz w:val="24"/>
          <w:szCs w:val="24"/>
          <w:lang w:val="en-GB"/>
        </w:rPr>
        <w:t>bids that do not meet the conditions of the tender procedure;</w:t>
      </w:r>
    </w:p>
    <w:p w14:paraId="701AF1D8" w14:textId="77777777" w:rsidR="004F10B8" w:rsidRPr="00ED771D" w:rsidRDefault="004F10B8" w:rsidP="00D83073">
      <w:pPr>
        <w:numPr>
          <w:ilvl w:val="0"/>
          <w:numId w:val="6"/>
        </w:numPr>
        <w:tabs>
          <w:tab w:val="left" w:pos="2160"/>
        </w:tabs>
        <w:ind w:left="1236" w:hanging="181"/>
        <w:rPr>
          <w:sz w:val="24"/>
          <w:szCs w:val="24"/>
        </w:rPr>
      </w:pPr>
      <w:r>
        <w:rPr>
          <w:sz w:val="24"/>
          <w:szCs w:val="24"/>
          <w:lang w:val="en-GB"/>
        </w:rPr>
        <w:t>bids of tenderers who are in liquidation;</w:t>
      </w:r>
    </w:p>
    <w:p w14:paraId="54BCDE7C" w14:textId="77777777" w:rsidR="008A39F6" w:rsidRPr="00ED771D" w:rsidRDefault="008A39F6" w:rsidP="00D83073">
      <w:pPr>
        <w:numPr>
          <w:ilvl w:val="0"/>
          <w:numId w:val="6"/>
        </w:numPr>
        <w:tabs>
          <w:tab w:val="left" w:pos="2160"/>
        </w:tabs>
        <w:ind w:left="1236" w:hanging="181"/>
        <w:jc w:val="both"/>
        <w:rPr>
          <w:sz w:val="24"/>
          <w:szCs w:val="24"/>
        </w:rPr>
      </w:pPr>
      <w:r>
        <w:rPr>
          <w:sz w:val="24"/>
          <w:szCs w:val="24"/>
          <w:lang w:val="en-GB"/>
        </w:rPr>
        <w:t xml:space="preserve">bids with overwritten, crossed-out or contradictory data in different parts of the bid.    </w:t>
      </w:r>
    </w:p>
    <w:p w14:paraId="6CB00DFD" w14:textId="77777777" w:rsidR="004F10B8" w:rsidRPr="00ED771D" w:rsidRDefault="004F10B8">
      <w:pPr>
        <w:tabs>
          <w:tab w:val="left" w:pos="2160"/>
        </w:tabs>
        <w:ind w:left="1800"/>
        <w:rPr>
          <w:sz w:val="24"/>
          <w:szCs w:val="24"/>
        </w:rPr>
      </w:pPr>
    </w:p>
    <w:p w14:paraId="3915A609" w14:textId="77777777" w:rsidR="004F10B8" w:rsidRPr="00ED771D" w:rsidRDefault="004F10B8">
      <w:pPr>
        <w:widowControl w:val="0"/>
        <w:numPr>
          <w:ilvl w:val="0"/>
          <w:numId w:val="2"/>
        </w:numPr>
        <w:tabs>
          <w:tab w:val="left" w:pos="720"/>
        </w:tabs>
        <w:spacing w:before="60"/>
        <w:rPr>
          <w:sz w:val="24"/>
          <w:szCs w:val="24"/>
        </w:rPr>
      </w:pPr>
      <w:r>
        <w:rPr>
          <w:b/>
          <w:bCs/>
          <w:sz w:val="24"/>
          <w:szCs w:val="24"/>
          <w:lang w:val="en-GB"/>
        </w:rPr>
        <w:t>Criteria for evaluating bids</w:t>
      </w:r>
      <w:r>
        <w:rPr>
          <w:sz w:val="24"/>
          <w:szCs w:val="24"/>
          <w:lang w:val="en-GB"/>
        </w:rPr>
        <w:t>:</w:t>
      </w:r>
    </w:p>
    <w:p w14:paraId="0E8F7C51" w14:textId="77777777" w:rsidR="004F10B8" w:rsidRPr="00ED771D" w:rsidRDefault="004F10B8" w:rsidP="0001118F">
      <w:pPr>
        <w:numPr>
          <w:ilvl w:val="0"/>
          <w:numId w:val="7"/>
        </w:numPr>
        <w:tabs>
          <w:tab w:val="left" w:pos="1440"/>
        </w:tabs>
        <w:spacing w:before="60"/>
        <w:jc w:val="both"/>
        <w:rPr>
          <w:sz w:val="24"/>
          <w:szCs w:val="24"/>
        </w:rPr>
      </w:pPr>
      <w:r>
        <w:rPr>
          <w:sz w:val="24"/>
          <w:szCs w:val="24"/>
          <w:lang w:val="en-GB"/>
        </w:rPr>
        <w:t xml:space="preserve">the total final price of the work offered, broken down in accordance with Article III  </w:t>
      </w:r>
    </w:p>
    <w:p w14:paraId="31A0E91F" w14:textId="77777777" w:rsidR="004F10B8" w:rsidRPr="00ED771D" w:rsidRDefault="00EC78AD" w:rsidP="0001118F">
      <w:pPr>
        <w:numPr>
          <w:ilvl w:val="0"/>
          <w:numId w:val="8"/>
        </w:numPr>
        <w:tabs>
          <w:tab w:val="left" w:pos="1440"/>
        </w:tabs>
        <w:spacing w:before="60"/>
        <w:rPr>
          <w:sz w:val="24"/>
          <w:szCs w:val="24"/>
        </w:rPr>
      </w:pPr>
      <w:r>
        <w:rPr>
          <w:sz w:val="24"/>
          <w:szCs w:val="24"/>
          <w:lang w:val="en-GB"/>
        </w:rPr>
        <w:t>the time limit for the entire delivery – according to the submitted schedule, payment terms (time schedule and method of payments, invoice due date, etc.)</w:t>
      </w:r>
    </w:p>
    <w:p w14:paraId="051C1EDC" w14:textId="77777777" w:rsidR="004F10B8" w:rsidRPr="00ED771D" w:rsidRDefault="004F10B8">
      <w:pPr>
        <w:numPr>
          <w:ilvl w:val="0"/>
          <w:numId w:val="9"/>
        </w:numPr>
        <w:tabs>
          <w:tab w:val="left" w:pos="1440"/>
        </w:tabs>
        <w:spacing w:before="60"/>
        <w:rPr>
          <w:sz w:val="24"/>
          <w:szCs w:val="24"/>
        </w:rPr>
      </w:pPr>
      <w:r>
        <w:rPr>
          <w:sz w:val="24"/>
          <w:szCs w:val="24"/>
          <w:lang w:val="en-GB"/>
        </w:rPr>
        <w:t>the length of the warranty period</w:t>
      </w:r>
    </w:p>
    <w:p w14:paraId="22D8942C" w14:textId="77777777" w:rsidR="004F10B8" w:rsidRPr="00ED771D" w:rsidRDefault="00EC78AD">
      <w:pPr>
        <w:numPr>
          <w:ilvl w:val="0"/>
          <w:numId w:val="9"/>
        </w:numPr>
        <w:tabs>
          <w:tab w:val="left" w:pos="1440"/>
        </w:tabs>
        <w:spacing w:before="60"/>
        <w:rPr>
          <w:sz w:val="24"/>
          <w:szCs w:val="24"/>
        </w:rPr>
      </w:pPr>
      <w:r>
        <w:rPr>
          <w:sz w:val="24"/>
          <w:szCs w:val="24"/>
          <w:lang w:val="en-GB"/>
        </w:rPr>
        <w:t>any available information about the tenderer, e.g.:</w:t>
      </w:r>
    </w:p>
    <w:p w14:paraId="69B922F0" w14:textId="77777777" w:rsidR="004F10B8" w:rsidRPr="00ED771D" w:rsidRDefault="004F10B8" w:rsidP="007E2391">
      <w:pPr>
        <w:numPr>
          <w:ilvl w:val="0"/>
          <w:numId w:val="18"/>
        </w:numPr>
        <w:tabs>
          <w:tab w:val="left" w:pos="1440"/>
        </w:tabs>
        <w:ind w:left="2489" w:hanging="357"/>
        <w:rPr>
          <w:sz w:val="24"/>
          <w:szCs w:val="24"/>
        </w:rPr>
      </w:pPr>
      <w:r>
        <w:rPr>
          <w:sz w:val="24"/>
          <w:szCs w:val="24"/>
          <w:lang w:val="en-GB"/>
        </w:rPr>
        <w:t>knowledge of the specific environment of the Contracting Entity</w:t>
      </w:r>
    </w:p>
    <w:p w14:paraId="7E7E51E9" w14:textId="77777777" w:rsidR="004F10B8" w:rsidRPr="00ED771D" w:rsidRDefault="004F10B8" w:rsidP="007E2391">
      <w:pPr>
        <w:numPr>
          <w:ilvl w:val="0"/>
          <w:numId w:val="18"/>
        </w:numPr>
        <w:tabs>
          <w:tab w:val="left" w:pos="1440"/>
        </w:tabs>
        <w:ind w:left="2489" w:hanging="357"/>
        <w:rPr>
          <w:sz w:val="24"/>
          <w:szCs w:val="24"/>
        </w:rPr>
      </w:pPr>
      <w:r>
        <w:rPr>
          <w:sz w:val="24"/>
          <w:szCs w:val="24"/>
          <w:lang w:val="en-GB"/>
        </w:rPr>
        <w:t>previous experience with works already carried out for the Contracting Entity or other investors</w:t>
      </w:r>
    </w:p>
    <w:p w14:paraId="4F195A18" w14:textId="77777777" w:rsidR="004F10B8" w:rsidRPr="00ED771D" w:rsidRDefault="004F10B8">
      <w:pPr>
        <w:widowControl w:val="0"/>
        <w:numPr>
          <w:ilvl w:val="0"/>
          <w:numId w:val="2"/>
        </w:numPr>
        <w:tabs>
          <w:tab w:val="left" w:pos="720"/>
        </w:tabs>
        <w:spacing w:before="60"/>
        <w:rPr>
          <w:sz w:val="24"/>
          <w:szCs w:val="24"/>
        </w:rPr>
      </w:pPr>
      <w:r>
        <w:rPr>
          <w:b/>
          <w:bCs/>
          <w:sz w:val="24"/>
          <w:szCs w:val="24"/>
          <w:lang w:val="en-GB"/>
        </w:rPr>
        <w:t>Miscellaneous</w:t>
      </w:r>
      <w:r>
        <w:rPr>
          <w:sz w:val="24"/>
          <w:szCs w:val="24"/>
          <w:lang w:val="en-GB"/>
        </w:rPr>
        <w:t>:</w:t>
      </w:r>
    </w:p>
    <w:p w14:paraId="1AA22DB4" w14:textId="73063CBC" w:rsidR="001A1644" w:rsidRPr="00B65B3A" w:rsidRDefault="001A1644" w:rsidP="005B1DA2">
      <w:pPr>
        <w:numPr>
          <w:ilvl w:val="0"/>
          <w:numId w:val="10"/>
        </w:numPr>
        <w:tabs>
          <w:tab w:val="left" w:pos="1440"/>
        </w:tabs>
        <w:spacing w:before="60"/>
        <w:jc w:val="both"/>
        <w:rPr>
          <w:sz w:val="24"/>
          <w:szCs w:val="24"/>
        </w:rPr>
      </w:pPr>
      <w:r>
        <w:rPr>
          <w:sz w:val="24"/>
          <w:szCs w:val="24"/>
          <w:lang w:val="en-GB"/>
        </w:rPr>
        <w:t>Prior to sending the bid, the tenderer is obliged to familiarize itself with the document OS E 52/5 “</w:t>
      </w:r>
      <w:proofErr w:type="spellStart"/>
      <w:r w:rsidR="005B1DA2">
        <w:rPr>
          <w:sz w:val="24"/>
          <w:szCs w:val="24"/>
          <w:lang w:val="en-GB"/>
        </w:rPr>
        <w:t>Vstup</w:t>
      </w:r>
      <w:proofErr w:type="spellEnd"/>
      <w:r w:rsidR="005B1DA2">
        <w:rPr>
          <w:sz w:val="24"/>
          <w:szCs w:val="24"/>
          <w:lang w:val="en-GB"/>
        </w:rPr>
        <w:t xml:space="preserve"> </w:t>
      </w:r>
      <w:proofErr w:type="spellStart"/>
      <w:r w:rsidR="005B1DA2">
        <w:rPr>
          <w:sz w:val="24"/>
          <w:szCs w:val="24"/>
          <w:lang w:val="en-GB"/>
        </w:rPr>
        <w:t>osob</w:t>
      </w:r>
      <w:proofErr w:type="spellEnd"/>
      <w:r w:rsidR="005B1DA2">
        <w:rPr>
          <w:sz w:val="24"/>
          <w:szCs w:val="24"/>
          <w:lang w:val="en-GB"/>
        </w:rPr>
        <w:t xml:space="preserve"> a </w:t>
      </w:r>
      <w:proofErr w:type="spellStart"/>
      <w:r w:rsidR="005B1DA2">
        <w:rPr>
          <w:sz w:val="24"/>
          <w:szCs w:val="24"/>
          <w:lang w:val="en-GB"/>
        </w:rPr>
        <w:t>vjezd</w:t>
      </w:r>
      <w:proofErr w:type="spellEnd"/>
      <w:r w:rsidR="005B1DA2">
        <w:rPr>
          <w:sz w:val="24"/>
          <w:szCs w:val="24"/>
          <w:lang w:val="en-GB"/>
        </w:rPr>
        <w:t xml:space="preserve"> </w:t>
      </w:r>
      <w:proofErr w:type="spellStart"/>
      <w:r w:rsidR="005B1DA2">
        <w:rPr>
          <w:sz w:val="24"/>
          <w:szCs w:val="24"/>
          <w:lang w:val="en-GB"/>
        </w:rPr>
        <w:t>vozidel</w:t>
      </w:r>
      <w:proofErr w:type="spellEnd"/>
      <w:r w:rsidR="005B1DA2">
        <w:rPr>
          <w:sz w:val="24"/>
          <w:szCs w:val="24"/>
          <w:lang w:val="en-GB"/>
        </w:rPr>
        <w:t xml:space="preserve"> do Explosie </w:t>
      </w:r>
      <w:proofErr w:type="spellStart"/>
      <w:proofErr w:type="gramStart"/>
      <w:r w:rsidR="005B1DA2">
        <w:rPr>
          <w:sz w:val="24"/>
          <w:szCs w:val="24"/>
          <w:lang w:val="en-GB"/>
        </w:rPr>
        <w:t>a.s</w:t>
      </w:r>
      <w:proofErr w:type="spellEnd"/>
      <w:proofErr w:type="gramEnd"/>
      <w:r w:rsidR="005B1DA2">
        <w:rPr>
          <w:sz w:val="24"/>
          <w:szCs w:val="24"/>
          <w:lang w:val="en-GB"/>
        </w:rPr>
        <w:t xml:space="preserve">.” </w:t>
      </w:r>
      <w:r>
        <w:rPr>
          <w:sz w:val="24"/>
          <w:szCs w:val="24"/>
          <w:lang w:val="en-GB"/>
        </w:rPr>
        <w:t>specifically with its Annex No. 1 – “</w:t>
      </w:r>
      <w:proofErr w:type="spellStart"/>
      <w:r w:rsidR="005B1DA2" w:rsidRPr="005B1DA2">
        <w:rPr>
          <w:sz w:val="24"/>
          <w:szCs w:val="24"/>
          <w:lang w:val="en-GB"/>
        </w:rPr>
        <w:t>Základní</w:t>
      </w:r>
      <w:proofErr w:type="spellEnd"/>
      <w:r w:rsidR="005B1DA2" w:rsidRPr="005B1DA2">
        <w:rPr>
          <w:sz w:val="24"/>
          <w:szCs w:val="24"/>
          <w:lang w:val="en-GB"/>
        </w:rPr>
        <w:t xml:space="preserve"> </w:t>
      </w:r>
      <w:proofErr w:type="spellStart"/>
      <w:r w:rsidR="005B1DA2" w:rsidRPr="005B1DA2">
        <w:rPr>
          <w:sz w:val="24"/>
          <w:szCs w:val="24"/>
          <w:lang w:val="en-GB"/>
        </w:rPr>
        <w:t>bezpečnostní</w:t>
      </w:r>
      <w:proofErr w:type="spellEnd"/>
      <w:r w:rsidR="005B1DA2" w:rsidRPr="005B1DA2">
        <w:rPr>
          <w:sz w:val="24"/>
          <w:szCs w:val="24"/>
          <w:lang w:val="en-GB"/>
        </w:rPr>
        <w:t xml:space="preserve"> </w:t>
      </w:r>
      <w:proofErr w:type="spellStart"/>
      <w:r w:rsidR="005B1DA2" w:rsidRPr="005B1DA2">
        <w:rPr>
          <w:sz w:val="24"/>
          <w:szCs w:val="24"/>
          <w:lang w:val="en-GB"/>
        </w:rPr>
        <w:t>pokyny</w:t>
      </w:r>
      <w:proofErr w:type="spellEnd"/>
      <w:r w:rsidR="005B1DA2" w:rsidRPr="005B1DA2">
        <w:rPr>
          <w:sz w:val="24"/>
          <w:szCs w:val="24"/>
          <w:lang w:val="en-GB"/>
        </w:rPr>
        <w:t xml:space="preserve"> pro </w:t>
      </w:r>
      <w:proofErr w:type="spellStart"/>
      <w:r w:rsidR="005B1DA2" w:rsidRPr="005B1DA2">
        <w:rPr>
          <w:sz w:val="24"/>
          <w:szCs w:val="24"/>
          <w:lang w:val="en-GB"/>
        </w:rPr>
        <w:t>vstup</w:t>
      </w:r>
      <w:proofErr w:type="spellEnd"/>
      <w:r w:rsidR="005B1DA2" w:rsidRPr="005B1DA2">
        <w:rPr>
          <w:sz w:val="24"/>
          <w:szCs w:val="24"/>
          <w:lang w:val="en-GB"/>
        </w:rPr>
        <w:t xml:space="preserve"> do Explosia </w:t>
      </w:r>
      <w:proofErr w:type="spellStart"/>
      <w:r w:rsidR="005B1DA2" w:rsidRPr="005B1DA2">
        <w:rPr>
          <w:sz w:val="24"/>
          <w:szCs w:val="24"/>
          <w:lang w:val="en-GB"/>
        </w:rPr>
        <w:t>a.s</w:t>
      </w:r>
      <w:proofErr w:type="spellEnd"/>
      <w:r w:rsidR="005B1DA2" w:rsidRPr="005B1DA2">
        <w:rPr>
          <w:sz w:val="24"/>
          <w:szCs w:val="24"/>
          <w:lang w:val="en-GB"/>
        </w:rPr>
        <w:t>.</w:t>
      </w:r>
      <w:r>
        <w:rPr>
          <w:sz w:val="24"/>
          <w:szCs w:val="24"/>
          <w:lang w:val="en-GB"/>
        </w:rPr>
        <w:t xml:space="preserve">”, which can be found on the Contracting authority’s website (link: </w:t>
      </w:r>
      <w:hyperlink r:id="rId10" w:history="1">
        <w:r>
          <w:rPr>
            <w:rStyle w:val="Hypertextovodkaz"/>
            <w:sz w:val="24"/>
            <w:szCs w:val="24"/>
            <w:lang w:val="en-GB"/>
          </w:rPr>
          <w:t>https://explosia.cz/vyberova-rizeni/</w:t>
        </w:r>
      </w:hyperlink>
      <w:r>
        <w:rPr>
          <w:sz w:val="24"/>
          <w:szCs w:val="24"/>
          <w:lang w:val="en-GB"/>
        </w:rPr>
        <w:t xml:space="preserve">). By submitting a bid in the tender </w:t>
      </w:r>
      <w:proofErr w:type="gramStart"/>
      <w:r>
        <w:rPr>
          <w:sz w:val="24"/>
          <w:szCs w:val="24"/>
          <w:lang w:val="en-GB"/>
        </w:rPr>
        <w:t>procedure ,</w:t>
      </w:r>
      <w:proofErr w:type="gramEnd"/>
      <w:r>
        <w:rPr>
          <w:sz w:val="24"/>
          <w:szCs w:val="24"/>
          <w:lang w:val="en-GB"/>
        </w:rPr>
        <w:t xml:space="preserve"> the tenderer acknowledges that it is familiar with this document and will act in accordance with it. </w:t>
      </w:r>
    </w:p>
    <w:p w14:paraId="5AC003D8" w14:textId="77777777" w:rsidR="009F0068" w:rsidRPr="00ED771D" w:rsidRDefault="00EC78AD" w:rsidP="009F0068">
      <w:pPr>
        <w:numPr>
          <w:ilvl w:val="0"/>
          <w:numId w:val="10"/>
        </w:numPr>
        <w:tabs>
          <w:tab w:val="left" w:pos="1440"/>
        </w:tabs>
        <w:spacing w:before="60"/>
        <w:jc w:val="both"/>
        <w:rPr>
          <w:sz w:val="24"/>
          <w:szCs w:val="24"/>
        </w:rPr>
      </w:pPr>
      <w:r>
        <w:rPr>
          <w:sz w:val="24"/>
          <w:szCs w:val="24"/>
          <w:lang w:val="en-GB"/>
        </w:rPr>
        <w:t>The tenderer has no right to conclude a contract with the Contracting Entity during the entire tender procedure, even if its bid is successful. The Contracting Entity is entitled to terminate negotiations with the tenderer at any time without giving any reason. Any rights of the tenderer vis-a-vis the Contracting Entity arise only upon conclusion of the relevant contract.</w:t>
      </w:r>
    </w:p>
    <w:p w14:paraId="13604AD1" w14:textId="77777777" w:rsidR="009F0068" w:rsidRPr="00ED771D" w:rsidRDefault="009F0068" w:rsidP="009F0068">
      <w:pPr>
        <w:numPr>
          <w:ilvl w:val="0"/>
          <w:numId w:val="10"/>
        </w:numPr>
        <w:tabs>
          <w:tab w:val="left" w:pos="1440"/>
        </w:tabs>
        <w:spacing w:before="60"/>
        <w:jc w:val="both"/>
        <w:rPr>
          <w:sz w:val="24"/>
          <w:szCs w:val="24"/>
        </w:rPr>
      </w:pPr>
      <w:r>
        <w:rPr>
          <w:sz w:val="24"/>
          <w:szCs w:val="24"/>
          <w:lang w:val="en-GB"/>
        </w:rPr>
        <w:t>During the tender procedure, the Contracting Entity is entitled to amend, modify or cancel the entire tender procedure at any time without giving any reason.</w:t>
      </w:r>
    </w:p>
    <w:p w14:paraId="7022E321" w14:textId="77777777" w:rsidR="001F3C9A" w:rsidRPr="00ED771D" w:rsidRDefault="001F3C9A" w:rsidP="0001118F">
      <w:pPr>
        <w:numPr>
          <w:ilvl w:val="0"/>
          <w:numId w:val="12"/>
        </w:numPr>
        <w:tabs>
          <w:tab w:val="left" w:pos="1440"/>
        </w:tabs>
        <w:spacing w:before="60"/>
        <w:jc w:val="both"/>
        <w:rPr>
          <w:sz w:val="24"/>
          <w:szCs w:val="24"/>
        </w:rPr>
      </w:pPr>
      <w:r>
        <w:rPr>
          <w:sz w:val="24"/>
          <w:szCs w:val="24"/>
          <w:lang w:val="en-GB"/>
        </w:rPr>
        <w:t>During the tender procedure, the Contracting Entity is entitled to exclude any tenderer at any time or to add tenderers to the tender procedure.</w:t>
      </w:r>
    </w:p>
    <w:p w14:paraId="05705377" w14:textId="77777777" w:rsidR="001F3C9A" w:rsidRPr="00ED771D" w:rsidRDefault="001F3C9A" w:rsidP="0001118F">
      <w:pPr>
        <w:numPr>
          <w:ilvl w:val="0"/>
          <w:numId w:val="12"/>
        </w:numPr>
        <w:tabs>
          <w:tab w:val="left" w:pos="1440"/>
        </w:tabs>
        <w:spacing w:before="60"/>
        <w:jc w:val="both"/>
        <w:rPr>
          <w:sz w:val="24"/>
          <w:szCs w:val="24"/>
        </w:rPr>
      </w:pPr>
      <w:r>
        <w:rPr>
          <w:sz w:val="24"/>
          <w:szCs w:val="24"/>
          <w:lang w:val="en-GB"/>
        </w:rPr>
        <w:t>The Contracting Entity is entitled to carry out the tender procedure in several rounds.</w:t>
      </w:r>
    </w:p>
    <w:p w14:paraId="413EB40D" w14:textId="77777777" w:rsidR="004F10B8" w:rsidRPr="00ED771D" w:rsidRDefault="004F10B8" w:rsidP="0001118F">
      <w:pPr>
        <w:numPr>
          <w:ilvl w:val="0"/>
          <w:numId w:val="13"/>
        </w:numPr>
        <w:tabs>
          <w:tab w:val="left" w:pos="1440"/>
        </w:tabs>
        <w:spacing w:before="60"/>
        <w:jc w:val="both"/>
        <w:rPr>
          <w:sz w:val="24"/>
          <w:szCs w:val="24"/>
        </w:rPr>
      </w:pPr>
      <w:r>
        <w:rPr>
          <w:sz w:val="24"/>
          <w:szCs w:val="24"/>
          <w:lang w:val="en-GB"/>
        </w:rPr>
        <w:t>Tenderers will not be reimbursed for any costs associated with the preparation of their bid or their participation in the tender procedure.</w:t>
      </w:r>
    </w:p>
    <w:p w14:paraId="1D8E3CED" w14:textId="77777777" w:rsidR="001F3C9A" w:rsidRPr="00ED771D" w:rsidRDefault="001F3C9A" w:rsidP="0001118F">
      <w:pPr>
        <w:numPr>
          <w:ilvl w:val="0"/>
          <w:numId w:val="14"/>
        </w:numPr>
        <w:tabs>
          <w:tab w:val="left" w:pos="1440"/>
        </w:tabs>
        <w:spacing w:before="60"/>
        <w:jc w:val="both"/>
        <w:rPr>
          <w:sz w:val="24"/>
          <w:szCs w:val="24"/>
        </w:rPr>
      </w:pPr>
      <w:r>
        <w:rPr>
          <w:sz w:val="24"/>
          <w:szCs w:val="24"/>
          <w:lang w:val="en-GB"/>
        </w:rPr>
        <w:t>The tenderer whose bid was successful is obliged to accept in the contract, if the Contracting Entity has expressed its intention to conclude it with the tenderer, all the terms and conditions resulting from the conditions of the tender procedure, as determined by the Contracting Entity, as well as from the tenderer’s bid.</w:t>
      </w:r>
    </w:p>
    <w:p w14:paraId="74C420A5" w14:textId="77777777" w:rsidR="004F10B8" w:rsidRPr="00ED771D" w:rsidRDefault="004F10B8" w:rsidP="0001118F">
      <w:pPr>
        <w:numPr>
          <w:ilvl w:val="0"/>
          <w:numId w:val="14"/>
        </w:numPr>
        <w:tabs>
          <w:tab w:val="left" w:pos="1440"/>
        </w:tabs>
        <w:spacing w:before="60"/>
        <w:jc w:val="both"/>
        <w:rPr>
          <w:sz w:val="24"/>
          <w:szCs w:val="24"/>
        </w:rPr>
      </w:pPr>
      <w:r>
        <w:rPr>
          <w:color w:val="000000"/>
          <w:sz w:val="24"/>
          <w:szCs w:val="24"/>
          <w:lang w:val="en-GB"/>
        </w:rPr>
        <w:t>The tenderer is bound by all bids submitted by the tenderer in the individual rounds until the tenderer is notified by the Contracting Entity that its bid was not successful tender or until the relevant contract is concluded with the tenderer. During this period, all bids of the tenderer are irrevocable. The Contracting Entity is entitled to select any of the bids submitted by the tenderer in the individual rounds and the tenderer is obliged to conclude the relevant contract with the Contracting Entity in accordance with the selected bid.</w:t>
      </w:r>
    </w:p>
    <w:p w14:paraId="23253DE6" w14:textId="77777777" w:rsidR="007814B8" w:rsidRPr="00ED771D" w:rsidRDefault="004F10B8" w:rsidP="007814B8">
      <w:pPr>
        <w:numPr>
          <w:ilvl w:val="0"/>
          <w:numId w:val="15"/>
        </w:numPr>
        <w:tabs>
          <w:tab w:val="left" w:pos="1440"/>
        </w:tabs>
        <w:spacing w:before="60"/>
        <w:jc w:val="both"/>
        <w:rPr>
          <w:sz w:val="24"/>
          <w:szCs w:val="24"/>
        </w:rPr>
      </w:pPr>
      <w:r>
        <w:rPr>
          <w:sz w:val="24"/>
          <w:szCs w:val="24"/>
          <w:lang w:val="en-GB"/>
        </w:rPr>
        <w:t xml:space="preserve">The tenderer is required to get itself acquainted about the nature of the delivery and the specific conditions of the Contracting Entity’s premises before submitting its bid. </w:t>
      </w:r>
      <w:r>
        <w:rPr>
          <w:sz w:val="24"/>
          <w:szCs w:val="24"/>
          <w:lang w:val="en-GB"/>
        </w:rPr>
        <w:lastRenderedPageBreak/>
        <w:t>This also applies to any internal regulations of the Contracting Entity. Lack of information does not entitle the tenderer to request an additional modification of the bid in terms of its content or price.</w:t>
      </w:r>
    </w:p>
    <w:p w14:paraId="66C46004" w14:textId="77777777" w:rsidR="007814B8" w:rsidRPr="00ED771D" w:rsidRDefault="007814B8" w:rsidP="007814B8">
      <w:pPr>
        <w:numPr>
          <w:ilvl w:val="0"/>
          <w:numId w:val="17"/>
        </w:numPr>
        <w:tabs>
          <w:tab w:val="left" w:pos="1440"/>
        </w:tabs>
        <w:spacing w:before="60"/>
        <w:jc w:val="both"/>
        <w:rPr>
          <w:sz w:val="24"/>
          <w:szCs w:val="24"/>
        </w:rPr>
      </w:pPr>
      <w:r>
        <w:rPr>
          <w:sz w:val="24"/>
          <w:szCs w:val="24"/>
          <w:lang w:val="en-GB"/>
        </w:rPr>
        <w:t>The tender procedure is not a procurement procedure pursuant to Act No. 134/2016 Sb., on public procurement, nor is it a public competition for the most suitable bid.</w:t>
      </w:r>
    </w:p>
    <w:p w14:paraId="16A473E4" w14:textId="77777777" w:rsidR="007814B8" w:rsidRPr="00ED771D" w:rsidRDefault="007814B8" w:rsidP="00ED771D">
      <w:pPr>
        <w:tabs>
          <w:tab w:val="left" w:pos="1440"/>
        </w:tabs>
        <w:spacing w:before="60"/>
        <w:ind w:left="1440"/>
        <w:jc w:val="both"/>
        <w:rPr>
          <w:sz w:val="24"/>
          <w:szCs w:val="24"/>
        </w:rPr>
      </w:pPr>
    </w:p>
    <w:p w14:paraId="3DFE9DA9" w14:textId="77777777" w:rsidR="004F10B8" w:rsidRPr="00ED771D" w:rsidRDefault="004F10B8">
      <w:pPr>
        <w:tabs>
          <w:tab w:val="left" w:pos="1440"/>
        </w:tabs>
        <w:spacing w:before="60"/>
        <w:ind w:left="1080"/>
        <w:rPr>
          <w:sz w:val="24"/>
          <w:szCs w:val="24"/>
        </w:rPr>
      </w:pPr>
    </w:p>
    <w:p w14:paraId="6BF34032" w14:textId="77777777" w:rsidR="004F10B8" w:rsidRPr="00ED771D" w:rsidRDefault="004F10B8">
      <w:pPr>
        <w:rPr>
          <w:sz w:val="24"/>
          <w:szCs w:val="24"/>
        </w:rPr>
      </w:pPr>
    </w:p>
    <w:p w14:paraId="6DF2BC44" w14:textId="77777777" w:rsidR="004F10B8" w:rsidRPr="00ED771D" w:rsidRDefault="004F10B8">
      <w:pPr>
        <w:pStyle w:val="Nadpis3"/>
        <w:rPr>
          <w:szCs w:val="24"/>
        </w:rPr>
      </w:pPr>
      <w:r>
        <w:rPr>
          <w:bCs/>
          <w:szCs w:val="24"/>
          <w:lang w:val="en-GB"/>
        </w:rPr>
        <w:t>SPECIFICATIONS OF THE REQUESTED WORK</w:t>
      </w:r>
    </w:p>
    <w:p w14:paraId="142D7185" w14:textId="77777777" w:rsidR="004F10B8" w:rsidRPr="00ED771D" w:rsidRDefault="004F10B8">
      <w:pPr>
        <w:pStyle w:val="Nadpis2"/>
        <w:numPr>
          <w:ilvl w:val="12"/>
          <w:numId w:val="0"/>
        </w:numPr>
        <w:spacing w:before="60"/>
        <w:ind w:left="360" w:firstLine="348"/>
        <w:rPr>
          <w:szCs w:val="24"/>
        </w:rPr>
      </w:pPr>
    </w:p>
    <w:p w14:paraId="2E68B5B0" w14:textId="77777777" w:rsidR="005147E2" w:rsidRPr="00ED771D" w:rsidRDefault="00E327C7" w:rsidP="00882F87">
      <w:pPr>
        <w:widowControl w:val="0"/>
        <w:spacing w:before="60"/>
        <w:rPr>
          <w:sz w:val="24"/>
          <w:szCs w:val="24"/>
        </w:rPr>
      </w:pPr>
      <w:r>
        <w:rPr>
          <w:sz w:val="24"/>
          <w:szCs w:val="24"/>
          <w:lang w:val="en-GB"/>
        </w:rPr>
        <w:t xml:space="preserve">Purchase means the delivery of two </w:t>
      </w:r>
      <w:proofErr w:type="spellStart"/>
      <w:r>
        <w:rPr>
          <w:sz w:val="24"/>
          <w:szCs w:val="24"/>
          <w:lang w:val="en-GB"/>
        </w:rPr>
        <w:t>Vacuumable</w:t>
      </w:r>
      <w:proofErr w:type="spellEnd"/>
      <w:r>
        <w:rPr>
          <w:sz w:val="24"/>
          <w:szCs w:val="24"/>
          <w:lang w:val="en-GB"/>
        </w:rPr>
        <w:t xml:space="preserve"> </w:t>
      </w:r>
      <w:proofErr w:type="spellStart"/>
      <w:r>
        <w:rPr>
          <w:sz w:val="24"/>
          <w:szCs w:val="24"/>
          <w:lang w:val="en-GB"/>
        </w:rPr>
        <w:t>malaxers</w:t>
      </w:r>
      <w:proofErr w:type="spellEnd"/>
      <w:r>
        <w:rPr>
          <w:sz w:val="24"/>
          <w:szCs w:val="24"/>
          <w:lang w:val="en-GB"/>
        </w:rPr>
        <w:t xml:space="preserve"> in accordance with:</w:t>
      </w:r>
    </w:p>
    <w:p w14:paraId="020EE786" w14:textId="77777777" w:rsidR="00352E8E" w:rsidRDefault="005333CE" w:rsidP="000160C6">
      <w:pPr>
        <w:pStyle w:val="Odstavecseseznamem"/>
        <w:numPr>
          <w:ilvl w:val="5"/>
          <w:numId w:val="22"/>
        </w:numPr>
        <w:ind w:left="794"/>
        <w:contextualSpacing/>
        <w:jc w:val="both"/>
        <w:rPr>
          <w:sz w:val="24"/>
          <w:szCs w:val="24"/>
        </w:rPr>
      </w:pPr>
      <w:r>
        <w:rPr>
          <w:rStyle w:val="OdstavecseseznamemChar"/>
          <w:sz w:val="24"/>
          <w:szCs w:val="24"/>
          <w:lang w:val="en-GB"/>
        </w:rPr>
        <w:t>Survey of the area of interest to identify the existing condition of the delivery-related assets and the construction site conditions (contact details of the responsible persons will be sent on the basis of the signed NDA</w:t>
      </w:r>
      <w:r>
        <w:rPr>
          <w:sz w:val="24"/>
          <w:szCs w:val="24"/>
          <w:lang w:val="en-GB"/>
        </w:rPr>
        <w:t>).</w:t>
      </w:r>
    </w:p>
    <w:p w14:paraId="10D4B734" w14:textId="77777777" w:rsidR="00363B41" w:rsidRDefault="005333CE" w:rsidP="000160C6">
      <w:pPr>
        <w:pStyle w:val="Odstavecseseznamem"/>
        <w:numPr>
          <w:ilvl w:val="5"/>
          <w:numId w:val="22"/>
        </w:numPr>
        <w:ind w:left="794"/>
        <w:contextualSpacing/>
        <w:jc w:val="both"/>
        <w:rPr>
          <w:rStyle w:val="OdstavecseseznamemChar"/>
          <w:sz w:val="24"/>
          <w:szCs w:val="24"/>
        </w:rPr>
      </w:pPr>
      <w:r>
        <w:rPr>
          <w:rStyle w:val="OdstavecseseznamemChar"/>
          <w:sz w:val="24"/>
          <w:szCs w:val="24"/>
          <w:lang w:val="en-GB"/>
        </w:rPr>
        <w:t>Technical Specification in Annex No. 1</w:t>
      </w:r>
    </w:p>
    <w:p w14:paraId="4B851039" w14:textId="77777777" w:rsidR="00363B41" w:rsidRDefault="00363B41" w:rsidP="005333CE">
      <w:pPr>
        <w:pStyle w:val="Odstavecseseznamem"/>
        <w:numPr>
          <w:ilvl w:val="5"/>
          <w:numId w:val="22"/>
        </w:numPr>
        <w:ind w:left="794"/>
        <w:contextualSpacing/>
        <w:jc w:val="both"/>
        <w:rPr>
          <w:rStyle w:val="OdstavecseseznamemChar"/>
          <w:sz w:val="24"/>
          <w:szCs w:val="24"/>
        </w:rPr>
      </w:pPr>
      <w:r>
        <w:rPr>
          <w:rStyle w:val="OdstavecseseznamemChar"/>
          <w:sz w:val="24"/>
          <w:szCs w:val="24"/>
          <w:lang w:val="en-GB"/>
        </w:rPr>
        <w:t>Draft Purchase Contract in Annex No. 2</w:t>
      </w:r>
    </w:p>
    <w:p w14:paraId="4ACC2C61" w14:textId="77777777" w:rsidR="00044C96" w:rsidRPr="00ED771D" w:rsidRDefault="00BE30B0" w:rsidP="005333CE">
      <w:pPr>
        <w:pStyle w:val="Odstavecseseznamem"/>
        <w:numPr>
          <w:ilvl w:val="5"/>
          <w:numId w:val="22"/>
        </w:numPr>
        <w:ind w:left="794"/>
        <w:contextualSpacing/>
        <w:jc w:val="both"/>
        <w:rPr>
          <w:rStyle w:val="OdstavecseseznamemChar"/>
          <w:sz w:val="24"/>
          <w:szCs w:val="24"/>
        </w:rPr>
      </w:pPr>
      <w:r>
        <w:rPr>
          <w:rStyle w:val="OdstavecseseznamemChar"/>
          <w:sz w:val="24"/>
          <w:szCs w:val="24"/>
          <w:lang w:val="en-GB"/>
        </w:rPr>
        <w:t>NDA in Annex No. 3</w:t>
      </w:r>
    </w:p>
    <w:p w14:paraId="15CF5EA1" w14:textId="77777777" w:rsidR="005333CE" w:rsidRPr="00ED771D" w:rsidRDefault="00212681" w:rsidP="005333CE">
      <w:pPr>
        <w:pStyle w:val="Odstavecseseznamem"/>
        <w:numPr>
          <w:ilvl w:val="4"/>
          <w:numId w:val="22"/>
        </w:numPr>
        <w:contextualSpacing/>
        <w:jc w:val="both"/>
        <w:rPr>
          <w:rStyle w:val="OdstavecseseznamemChar"/>
          <w:sz w:val="24"/>
          <w:szCs w:val="24"/>
        </w:rPr>
      </w:pPr>
      <w:r>
        <w:rPr>
          <w:rStyle w:val="OdstavecseseznamemChar"/>
          <w:sz w:val="24"/>
          <w:szCs w:val="24"/>
          <w:lang w:val="en-GB"/>
        </w:rPr>
        <w:t>Purchase then means primarily:</w:t>
      </w:r>
    </w:p>
    <w:p w14:paraId="4F6E14B6" w14:textId="77777777" w:rsidR="005333CE" w:rsidRPr="00ED771D" w:rsidRDefault="005333CE" w:rsidP="005333CE">
      <w:pPr>
        <w:pStyle w:val="Odstavecseseznamem"/>
        <w:numPr>
          <w:ilvl w:val="5"/>
          <w:numId w:val="22"/>
        </w:numPr>
        <w:ind w:left="794"/>
        <w:contextualSpacing/>
        <w:jc w:val="both"/>
        <w:rPr>
          <w:sz w:val="24"/>
          <w:szCs w:val="24"/>
        </w:rPr>
      </w:pPr>
      <w:r>
        <w:rPr>
          <w:sz w:val="24"/>
          <w:szCs w:val="24"/>
          <w:lang w:val="en-GB"/>
        </w:rPr>
        <w:t>Delivery and installation of the purchase within the entire scope of the Seller’s bid</w:t>
      </w:r>
    </w:p>
    <w:p w14:paraId="4D1D7C3C" w14:textId="39D463DB" w:rsidR="005333CE" w:rsidRDefault="00212681" w:rsidP="00E257C0">
      <w:pPr>
        <w:pStyle w:val="Odstavecseseznamem"/>
        <w:numPr>
          <w:ilvl w:val="5"/>
          <w:numId w:val="22"/>
        </w:numPr>
        <w:ind w:left="794"/>
        <w:contextualSpacing/>
        <w:jc w:val="both"/>
        <w:rPr>
          <w:sz w:val="24"/>
          <w:szCs w:val="24"/>
        </w:rPr>
      </w:pPr>
      <w:r>
        <w:rPr>
          <w:sz w:val="24"/>
          <w:szCs w:val="24"/>
          <w:lang w:val="en-GB"/>
        </w:rPr>
        <w:t>Submission of the accompanying documentation (</w:t>
      </w:r>
      <w:r>
        <w:rPr>
          <w:sz w:val="24"/>
          <w:szCs w:val="24"/>
          <w:shd w:val="clear" w:color="auto" w:fill="FFFFFF"/>
          <w:lang w:val="en-GB"/>
        </w:rPr>
        <w:t>a set of documents containing the manufacturer’s instructions for assembly, handling, repairs, maintenance, initial and subsequent periodic inspections and revisions ...)</w:t>
      </w:r>
      <w:r>
        <w:rPr>
          <w:sz w:val="24"/>
          <w:szCs w:val="24"/>
          <w:lang w:val="en-GB"/>
        </w:rPr>
        <w:t>and the EC Declaration of Conformity (for construction products, the Declaration of Performance according to CPR)</w:t>
      </w:r>
      <w:r w:rsidR="005B1DA2">
        <w:rPr>
          <w:sz w:val="24"/>
          <w:szCs w:val="24"/>
          <w:lang w:val="en-GB"/>
        </w:rPr>
        <w:t xml:space="preserve">. All in the Czech language in </w:t>
      </w:r>
      <w:proofErr w:type="gramStart"/>
      <w:r w:rsidR="005B1DA2">
        <w:rPr>
          <w:sz w:val="24"/>
          <w:szCs w:val="24"/>
          <w:lang w:val="en-GB"/>
        </w:rPr>
        <w:t>3</w:t>
      </w:r>
      <w:proofErr w:type="gramEnd"/>
      <w:r>
        <w:rPr>
          <w:sz w:val="24"/>
          <w:szCs w:val="24"/>
          <w:lang w:val="en-GB"/>
        </w:rPr>
        <w:t xml:space="preserve"> printed counterpart</w:t>
      </w:r>
      <w:r w:rsidR="005B1DA2">
        <w:rPr>
          <w:sz w:val="24"/>
          <w:szCs w:val="24"/>
          <w:lang w:val="en-GB"/>
        </w:rPr>
        <w:t>s</w:t>
      </w:r>
      <w:r>
        <w:rPr>
          <w:sz w:val="24"/>
          <w:szCs w:val="24"/>
          <w:lang w:val="en-GB"/>
        </w:rPr>
        <w:t>.</w:t>
      </w:r>
    </w:p>
    <w:p w14:paraId="7F33D5C5" w14:textId="77777777" w:rsidR="00477FF0" w:rsidRPr="00B65B3A" w:rsidRDefault="00477FF0" w:rsidP="00477FF0">
      <w:pPr>
        <w:numPr>
          <w:ilvl w:val="5"/>
          <w:numId w:val="22"/>
        </w:numPr>
        <w:rPr>
          <w:sz w:val="24"/>
          <w:szCs w:val="24"/>
        </w:rPr>
      </w:pPr>
      <w:r>
        <w:rPr>
          <w:sz w:val="24"/>
          <w:szCs w:val="24"/>
          <w:lang w:val="en-GB"/>
        </w:rPr>
        <w:t xml:space="preserve">The supplier, or any subcontractor, of the electrical part of the Work, shall design or implement in accordance with Decree No. 123/2022 Sb., (Decree of the Czech Mining Authority on occupational safety and health protection and safety of operation of dedicated electrical equipment during mining activities, activities employing mining methods and handling of explosives.) </w:t>
      </w:r>
    </w:p>
    <w:p w14:paraId="029CEDD1" w14:textId="77777777" w:rsidR="00477FF0" w:rsidRPr="00B65B3A" w:rsidRDefault="00477FF0" w:rsidP="00477FF0">
      <w:pPr>
        <w:ind w:left="1588"/>
        <w:rPr>
          <w:sz w:val="24"/>
          <w:szCs w:val="24"/>
        </w:rPr>
      </w:pPr>
      <w:r>
        <w:rPr>
          <w:sz w:val="24"/>
          <w:szCs w:val="24"/>
          <w:lang w:val="en-GB"/>
        </w:rPr>
        <w:t>The supplier (subcontractor) of the electrical part shall provide the Authorization for assembly, repairs, revisions and tests of dedicated electrical equipment, and a valid Certificate of Professional Competence of the chief electrician and revision technician issued by the District Mining Authority. The designer shall provide the Authorization to design installations of dedicated electrical equipment and a valid Certificate of Professional Competence of a designer of installations of electrical equipment issued by the District Mining Authority, according to Decree of the Czech Mining Authority No. 298/2005 Sb., o the requirements for professional qualification and competence in mining activities or activities employing mining methods.</w:t>
      </w:r>
    </w:p>
    <w:p w14:paraId="595C1928" w14:textId="77777777" w:rsidR="005333CE" w:rsidRPr="00ED771D" w:rsidRDefault="005333CE" w:rsidP="005333CE">
      <w:pPr>
        <w:pStyle w:val="Odstavecseseznamem"/>
        <w:numPr>
          <w:ilvl w:val="4"/>
          <w:numId w:val="22"/>
        </w:numPr>
        <w:contextualSpacing/>
        <w:jc w:val="both"/>
        <w:rPr>
          <w:rStyle w:val="OdstavecseseznamemChar"/>
          <w:sz w:val="24"/>
          <w:szCs w:val="24"/>
        </w:rPr>
      </w:pPr>
      <w:r>
        <w:rPr>
          <w:rStyle w:val="OdstavecseseznamemChar"/>
          <w:sz w:val="24"/>
          <w:szCs w:val="24"/>
          <w:lang w:val="en-GB"/>
        </w:rPr>
        <w:t>All material supplied shall be new.</w:t>
      </w:r>
    </w:p>
    <w:p w14:paraId="3D3DF025" w14:textId="77777777" w:rsidR="005333CE" w:rsidRPr="00ED771D" w:rsidRDefault="00C01872" w:rsidP="005333CE">
      <w:pPr>
        <w:pStyle w:val="Odstavecseseznamem"/>
        <w:numPr>
          <w:ilvl w:val="4"/>
          <w:numId w:val="22"/>
        </w:numPr>
        <w:contextualSpacing/>
        <w:jc w:val="both"/>
        <w:rPr>
          <w:sz w:val="24"/>
          <w:szCs w:val="24"/>
        </w:rPr>
      </w:pPr>
      <w:r>
        <w:rPr>
          <w:rStyle w:val="OdstavecseseznamemChar"/>
          <w:sz w:val="24"/>
          <w:szCs w:val="24"/>
          <w:lang w:val="en-GB"/>
        </w:rPr>
        <w:t>The tenderer shall draw up the subject of the performance in its own name and on its own responsibility. The quality must comply with the terms of the applicable</w:t>
      </w:r>
      <w:r>
        <w:rPr>
          <w:sz w:val="24"/>
          <w:szCs w:val="24"/>
          <w:lang w:val="en-GB"/>
        </w:rPr>
        <w:t xml:space="preserve"> legislation at the time of completion and delivery of the contract.</w:t>
      </w:r>
    </w:p>
    <w:p w14:paraId="0C329968" w14:textId="77777777" w:rsidR="000A0A44" w:rsidRPr="00ED771D" w:rsidRDefault="000A0A44" w:rsidP="000A0A44">
      <w:pPr>
        <w:rPr>
          <w:sz w:val="24"/>
          <w:szCs w:val="24"/>
        </w:rPr>
      </w:pPr>
      <w:r>
        <w:rPr>
          <w:sz w:val="24"/>
          <w:szCs w:val="24"/>
          <w:lang w:val="en-GB"/>
        </w:rPr>
        <w:t xml:space="preserve">      </w:t>
      </w:r>
    </w:p>
    <w:p w14:paraId="0C33D5B8" w14:textId="008A44DD" w:rsidR="004F10B8" w:rsidRDefault="000A0A44" w:rsidP="004557AF">
      <w:pPr>
        <w:rPr>
          <w:sz w:val="24"/>
          <w:szCs w:val="24"/>
          <w:lang w:val="en-GB"/>
        </w:rPr>
      </w:pPr>
      <w:r>
        <w:rPr>
          <w:sz w:val="24"/>
          <w:szCs w:val="24"/>
          <w:lang w:val="en-GB"/>
        </w:rPr>
        <w:t xml:space="preserve">         </w:t>
      </w:r>
    </w:p>
    <w:p w14:paraId="53807C05" w14:textId="2B74D059" w:rsidR="005B1DA2" w:rsidRDefault="005B1DA2" w:rsidP="004557AF">
      <w:pPr>
        <w:rPr>
          <w:sz w:val="24"/>
          <w:szCs w:val="24"/>
          <w:lang w:val="en-GB"/>
        </w:rPr>
      </w:pPr>
    </w:p>
    <w:p w14:paraId="3B69BF1F" w14:textId="4655EFA7" w:rsidR="005B1DA2" w:rsidRDefault="005B1DA2" w:rsidP="004557AF">
      <w:pPr>
        <w:rPr>
          <w:sz w:val="24"/>
          <w:szCs w:val="24"/>
          <w:lang w:val="en-GB"/>
        </w:rPr>
      </w:pPr>
    </w:p>
    <w:p w14:paraId="69D7A5DE" w14:textId="70BC6456" w:rsidR="005B1DA2" w:rsidRDefault="005B1DA2" w:rsidP="004557AF">
      <w:pPr>
        <w:rPr>
          <w:sz w:val="24"/>
          <w:szCs w:val="24"/>
          <w:lang w:val="en-GB"/>
        </w:rPr>
      </w:pPr>
    </w:p>
    <w:p w14:paraId="066222C5" w14:textId="2FEFC2D5" w:rsidR="005B1DA2" w:rsidRDefault="005B1DA2" w:rsidP="004557AF">
      <w:pPr>
        <w:rPr>
          <w:sz w:val="24"/>
          <w:szCs w:val="24"/>
          <w:lang w:val="en-GB"/>
        </w:rPr>
      </w:pPr>
    </w:p>
    <w:p w14:paraId="1C121F87" w14:textId="77777777" w:rsidR="005B1DA2" w:rsidRPr="00ED771D" w:rsidRDefault="005B1DA2" w:rsidP="004557AF">
      <w:pPr>
        <w:rPr>
          <w:sz w:val="24"/>
          <w:szCs w:val="24"/>
        </w:rPr>
      </w:pPr>
      <w:bookmarkStart w:id="0" w:name="_GoBack"/>
      <w:bookmarkEnd w:id="0"/>
    </w:p>
    <w:p w14:paraId="3B9AAA64" w14:textId="77777777" w:rsidR="004F10B8" w:rsidRPr="00ED771D" w:rsidRDefault="00D229EC">
      <w:pPr>
        <w:pStyle w:val="Nadpis3"/>
        <w:rPr>
          <w:szCs w:val="24"/>
        </w:rPr>
      </w:pPr>
      <w:r>
        <w:rPr>
          <w:bCs/>
          <w:szCs w:val="24"/>
          <w:lang w:val="en-GB"/>
        </w:rPr>
        <w:lastRenderedPageBreak/>
        <w:t xml:space="preserve"> BID PRICE</w:t>
      </w:r>
    </w:p>
    <w:p w14:paraId="3787A129" w14:textId="77777777" w:rsidR="00496834" w:rsidRPr="00ED771D" w:rsidRDefault="00496834" w:rsidP="00496834">
      <w:pPr>
        <w:rPr>
          <w:sz w:val="24"/>
          <w:szCs w:val="24"/>
        </w:rPr>
      </w:pPr>
    </w:p>
    <w:p w14:paraId="693E6BC6" w14:textId="77777777" w:rsidR="00496834" w:rsidRPr="00ED771D" w:rsidRDefault="00496834" w:rsidP="00496834">
      <w:pPr>
        <w:jc w:val="center"/>
        <w:rPr>
          <w:bCs/>
          <w:sz w:val="24"/>
          <w:szCs w:val="24"/>
        </w:rPr>
      </w:pPr>
    </w:p>
    <w:p w14:paraId="1AB96885" w14:textId="77777777" w:rsidR="00496834" w:rsidRPr="00ED771D" w:rsidRDefault="00496834" w:rsidP="00496834">
      <w:pPr>
        <w:numPr>
          <w:ilvl w:val="0"/>
          <w:numId w:val="40"/>
        </w:numPr>
        <w:rPr>
          <w:sz w:val="24"/>
          <w:szCs w:val="24"/>
        </w:rPr>
      </w:pPr>
      <w:r>
        <w:rPr>
          <w:sz w:val="24"/>
          <w:szCs w:val="24"/>
          <w:lang w:val="en-GB"/>
        </w:rPr>
        <w:t>The price within the scope of the subject of performance under Article II of this Tender Procedure is set by agreement of the Parties and equals:</w:t>
      </w:r>
    </w:p>
    <w:p w14:paraId="55EB64C5" w14:textId="77777777" w:rsidR="00496834" w:rsidRPr="00ED771D" w:rsidRDefault="00496834" w:rsidP="00496834">
      <w:pPr>
        <w:numPr>
          <w:ilvl w:val="0"/>
          <w:numId w:val="41"/>
        </w:numPr>
        <w:rPr>
          <w:sz w:val="24"/>
          <w:szCs w:val="24"/>
        </w:rPr>
      </w:pPr>
      <w:r>
        <w:rPr>
          <w:sz w:val="24"/>
          <w:szCs w:val="24"/>
          <w:lang w:val="en-GB"/>
        </w:rPr>
        <w:t>Delivery</w:t>
      </w: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t xml:space="preserve">CZK </w:t>
      </w:r>
      <w:proofErr w:type="gramStart"/>
      <w:r>
        <w:rPr>
          <w:sz w:val="24"/>
          <w:szCs w:val="24"/>
          <w:lang w:val="en-GB"/>
        </w:rPr>
        <w:t>………..</w:t>
      </w:r>
      <w:proofErr w:type="gramEnd"/>
    </w:p>
    <w:p w14:paraId="4285CB15" w14:textId="77777777" w:rsidR="00212681" w:rsidRDefault="00D229EC" w:rsidP="00496834">
      <w:pPr>
        <w:numPr>
          <w:ilvl w:val="0"/>
          <w:numId w:val="41"/>
        </w:numPr>
        <w:rPr>
          <w:sz w:val="24"/>
          <w:szCs w:val="24"/>
        </w:rPr>
      </w:pPr>
      <w:r>
        <w:rPr>
          <w:sz w:val="24"/>
          <w:szCs w:val="24"/>
          <w:lang w:val="en-GB"/>
        </w:rPr>
        <w:t xml:space="preserve">Assembly </w:t>
      </w:r>
    </w:p>
    <w:p w14:paraId="21CCC597" w14:textId="77777777" w:rsidR="00496834" w:rsidRDefault="00AA0400" w:rsidP="00AA0400">
      <w:pPr>
        <w:ind w:left="6378"/>
        <w:rPr>
          <w:sz w:val="24"/>
          <w:szCs w:val="24"/>
        </w:rPr>
      </w:pPr>
      <w:r>
        <w:rPr>
          <w:sz w:val="24"/>
          <w:szCs w:val="24"/>
          <w:lang w:val="en-GB"/>
        </w:rPr>
        <w:t>CZK ………</w:t>
      </w:r>
    </w:p>
    <w:p w14:paraId="47C4E6FB" w14:textId="77777777" w:rsidR="00212681" w:rsidRDefault="00212681" w:rsidP="00212681">
      <w:pPr>
        <w:ind w:left="703"/>
        <w:jc w:val="both"/>
        <w:rPr>
          <w:sz w:val="24"/>
          <w:szCs w:val="24"/>
        </w:rPr>
      </w:pPr>
      <w:r>
        <w:rPr>
          <w:sz w:val="24"/>
          <w:szCs w:val="24"/>
          <w:lang w:val="en-GB"/>
        </w:rPr>
        <w:t>_________________________________________________________________________</w:t>
      </w:r>
    </w:p>
    <w:p w14:paraId="67DDFCB4" w14:textId="77777777" w:rsidR="00212681" w:rsidRDefault="00212681" w:rsidP="00212681">
      <w:pPr>
        <w:ind w:left="703"/>
        <w:jc w:val="both"/>
        <w:rPr>
          <w:sz w:val="24"/>
          <w:szCs w:val="24"/>
        </w:rPr>
      </w:pPr>
    </w:p>
    <w:p w14:paraId="4A347735" w14:textId="77777777" w:rsidR="00496834" w:rsidRPr="00ED771D" w:rsidRDefault="00496834" w:rsidP="00496834">
      <w:pPr>
        <w:ind w:left="360"/>
        <w:rPr>
          <w:bCs/>
          <w:sz w:val="24"/>
          <w:szCs w:val="24"/>
        </w:rPr>
      </w:pPr>
      <w:r>
        <w:rPr>
          <w:sz w:val="24"/>
          <w:szCs w:val="24"/>
          <w:lang w:val="en-GB"/>
        </w:rPr>
        <w:t>Total contractual price (excluding VAT)</w:t>
      </w: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t>CZK ………</w:t>
      </w:r>
    </w:p>
    <w:p w14:paraId="59CE02B8" w14:textId="77777777" w:rsidR="00496834" w:rsidRPr="00ED771D" w:rsidRDefault="00496834" w:rsidP="00496834">
      <w:pPr>
        <w:ind w:left="360"/>
        <w:jc w:val="center"/>
        <w:rPr>
          <w:sz w:val="24"/>
          <w:szCs w:val="24"/>
        </w:rPr>
      </w:pPr>
      <w:r>
        <w:rPr>
          <w:sz w:val="24"/>
          <w:szCs w:val="24"/>
          <w:lang w:val="en-GB"/>
        </w:rPr>
        <w:t>(in words: ……… Czech crowns) excluding VAT.</w:t>
      </w:r>
    </w:p>
    <w:p w14:paraId="4F4B3E36" w14:textId="77777777" w:rsidR="00496834" w:rsidRPr="00ED771D" w:rsidRDefault="00496834" w:rsidP="00496834">
      <w:pPr>
        <w:pStyle w:val="Odstavecseseznamem"/>
        <w:numPr>
          <w:ilvl w:val="0"/>
          <w:numId w:val="40"/>
        </w:numPr>
        <w:contextualSpacing/>
        <w:jc w:val="both"/>
        <w:rPr>
          <w:rStyle w:val="OdstavecseseznamemChar"/>
          <w:sz w:val="24"/>
          <w:szCs w:val="24"/>
        </w:rPr>
      </w:pPr>
      <w:r>
        <w:rPr>
          <w:rStyle w:val="OdstavecseseznamemChar"/>
          <w:sz w:val="24"/>
          <w:szCs w:val="24"/>
          <w:lang w:val="en-GB"/>
        </w:rPr>
        <w:t>Statutory value added tax within the meaning of Act No. 235/2004 Sb., on VAT, shall be added to the price.</w:t>
      </w:r>
    </w:p>
    <w:p w14:paraId="149E70A4" w14:textId="77777777" w:rsidR="00AA0400" w:rsidRDefault="00AA0400" w:rsidP="00496834">
      <w:pPr>
        <w:rPr>
          <w:sz w:val="24"/>
          <w:szCs w:val="24"/>
        </w:rPr>
      </w:pPr>
      <w:r>
        <w:rPr>
          <w:sz w:val="24"/>
          <w:szCs w:val="24"/>
          <w:lang w:val="en-GB"/>
        </w:rPr>
        <w:t xml:space="preserve"> </w:t>
      </w:r>
    </w:p>
    <w:p w14:paraId="1D5400F2" w14:textId="77777777" w:rsidR="004F10B8" w:rsidRPr="00ED771D" w:rsidRDefault="00AA0400" w:rsidP="00496834">
      <w:pPr>
        <w:rPr>
          <w:sz w:val="24"/>
          <w:szCs w:val="24"/>
        </w:rPr>
      </w:pPr>
      <w:r>
        <w:rPr>
          <w:sz w:val="24"/>
          <w:szCs w:val="24"/>
          <w:lang w:val="en-GB"/>
        </w:rPr>
        <w:t>For other details, see the Draft Purchase Contract.</w:t>
      </w:r>
    </w:p>
    <w:p w14:paraId="3AB514B0" w14:textId="77777777" w:rsidR="003E1B08" w:rsidRPr="00ED771D" w:rsidRDefault="003E1B08" w:rsidP="00590052">
      <w:pPr>
        <w:rPr>
          <w:bCs/>
          <w:sz w:val="24"/>
          <w:szCs w:val="24"/>
        </w:rPr>
      </w:pPr>
    </w:p>
    <w:p w14:paraId="4FE7766F" w14:textId="77777777" w:rsidR="00590052" w:rsidRPr="00ED771D" w:rsidRDefault="00AA0400" w:rsidP="00590052">
      <w:pPr>
        <w:spacing w:before="60"/>
        <w:jc w:val="both"/>
        <w:rPr>
          <w:sz w:val="24"/>
          <w:szCs w:val="24"/>
        </w:rPr>
      </w:pPr>
      <w:r>
        <w:rPr>
          <w:sz w:val="24"/>
          <w:szCs w:val="24"/>
          <w:lang w:val="en-GB"/>
        </w:rPr>
        <w:t>For the Contracting Entity:</w:t>
      </w: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r>
      <w:r>
        <w:rPr>
          <w:sz w:val="24"/>
          <w:szCs w:val="24"/>
          <w:lang w:val="en-GB"/>
        </w:rPr>
        <w:tab/>
        <w:t>……………</w:t>
      </w:r>
    </w:p>
    <w:p w14:paraId="7DB759A3" w14:textId="77777777" w:rsidR="00590052" w:rsidRDefault="00B65B3A" w:rsidP="00590052">
      <w:pPr>
        <w:spacing w:before="60"/>
        <w:ind w:left="4963" w:firstLine="709"/>
        <w:jc w:val="both"/>
        <w:rPr>
          <w:sz w:val="24"/>
          <w:szCs w:val="24"/>
        </w:rPr>
      </w:pPr>
      <w:r>
        <w:rPr>
          <w:sz w:val="24"/>
          <w:szCs w:val="24"/>
          <w:lang w:val="en-GB"/>
        </w:rPr>
        <w:t xml:space="preserve">      </w:t>
      </w:r>
    </w:p>
    <w:p w14:paraId="7DF6AFD5" w14:textId="77777777" w:rsidR="00AA0400" w:rsidRDefault="00AA0400" w:rsidP="00590052">
      <w:pPr>
        <w:spacing w:before="60"/>
        <w:ind w:left="4963" w:firstLine="709"/>
        <w:jc w:val="both"/>
        <w:rPr>
          <w:sz w:val="24"/>
          <w:szCs w:val="24"/>
        </w:rPr>
      </w:pPr>
    </w:p>
    <w:p w14:paraId="7BC474B0" w14:textId="77777777" w:rsidR="00AA0400" w:rsidRPr="00ED771D" w:rsidRDefault="00AA0400" w:rsidP="00590052">
      <w:pPr>
        <w:spacing w:before="60"/>
        <w:ind w:left="4963" w:firstLine="709"/>
        <w:jc w:val="both"/>
        <w:rPr>
          <w:sz w:val="24"/>
          <w:szCs w:val="24"/>
        </w:rPr>
      </w:pPr>
    </w:p>
    <w:p w14:paraId="3ABD7CF3" w14:textId="77777777" w:rsidR="00590052" w:rsidRDefault="00590052" w:rsidP="00590052">
      <w:pPr>
        <w:spacing w:before="60"/>
        <w:jc w:val="both"/>
        <w:rPr>
          <w:sz w:val="24"/>
          <w:szCs w:val="24"/>
        </w:rPr>
      </w:pPr>
      <w:r>
        <w:rPr>
          <w:sz w:val="24"/>
          <w:szCs w:val="24"/>
          <w:lang w:val="en-GB"/>
        </w:rPr>
        <w:t xml:space="preserve">For the tenderer: </w:t>
      </w:r>
    </w:p>
    <w:p w14:paraId="126F373E" w14:textId="77777777" w:rsidR="00BB1FD4" w:rsidRPr="00ED771D" w:rsidRDefault="00BB1FD4" w:rsidP="00590052">
      <w:pPr>
        <w:spacing w:before="60"/>
        <w:jc w:val="both"/>
        <w:rPr>
          <w:sz w:val="24"/>
          <w:szCs w:val="24"/>
        </w:rPr>
      </w:pPr>
    </w:p>
    <w:p w14:paraId="4FA70B81" w14:textId="77777777" w:rsidR="00590052" w:rsidRPr="00ED771D" w:rsidRDefault="00590052" w:rsidP="00590052">
      <w:pPr>
        <w:spacing w:before="60"/>
        <w:jc w:val="both"/>
        <w:rPr>
          <w:sz w:val="24"/>
          <w:szCs w:val="24"/>
        </w:rPr>
      </w:pPr>
      <w:r>
        <w:rPr>
          <w:sz w:val="24"/>
          <w:szCs w:val="24"/>
          <w:lang w:val="en-GB"/>
        </w:rPr>
        <w:t>A/ without comments</w:t>
      </w:r>
    </w:p>
    <w:p w14:paraId="567146BA" w14:textId="77777777" w:rsidR="00590052" w:rsidRPr="00ED771D" w:rsidRDefault="00590052" w:rsidP="00590052">
      <w:pPr>
        <w:spacing w:before="60"/>
        <w:jc w:val="both"/>
        <w:rPr>
          <w:sz w:val="24"/>
          <w:szCs w:val="24"/>
        </w:rPr>
      </w:pPr>
      <w:r>
        <w:rPr>
          <w:sz w:val="24"/>
          <w:szCs w:val="24"/>
          <w:lang w:val="en-GB"/>
        </w:rPr>
        <w:t>B/ with comments (please specify)</w:t>
      </w:r>
      <w:r>
        <w:rPr>
          <w:sz w:val="24"/>
          <w:szCs w:val="24"/>
          <w:lang w:val="en-GB"/>
        </w:rPr>
        <w:tab/>
      </w:r>
      <w:r>
        <w:rPr>
          <w:sz w:val="24"/>
          <w:szCs w:val="24"/>
          <w:lang w:val="en-GB"/>
        </w:rPr>
        <w:tab/>
      </w:r>
      <w:r>
        <w:rPr>
          <w:sz w:val="24"/>
          <w:szCs w:val="24"/>
          <w:lang w:val="en-GB"/>
        </w:rPr>
        <w:tab/>
        <w:t>........................................</w:t>
      </w:r>
    </w:p>
    <w:p w14:paraId="52B338DE" w14:textId="77777777" w:rsidR="00590052" w:rsidRPr="00ED771D" w:rsidRDefault="00590052" w:rsidP="00590052">
      <w:pPr>
        <w:pStyle w:val="Zkladntext31"/>
        <w:spacing w:before="60"/>
        <w:rPr>
          <w:szCs w:val="24"/>
        </w:rPr>
      </w:pPr>
      <w:r>
        <w:rPr>
          <w:szCs w:val="24"/>
          <w:lang w:val="en-GB"/>
        </w:rPr>
        <w:tab/>
      </w:r>
      <w:r>
        <w:rPr>
          <w:szCs w:val="24"/>
          <w:lang w:val="en-GB"/>
        </w:rPr>
        <w:tab/>
      </w:r>
      <w:r>
        <w:rPr>
          <w:szCs w:val="24"/>
          <w:lang w:val="en-GB"/>
        </w:rPr>
        <w:tab/>
      </w:r>
      <w:r>
        <w:rPr>
          <w:szCs w:val="24"/>
          <w:lang w:val="en-GB"/>
        </w:rPr>
        <w:tab/>
      </w:r>
      <w:r>
        <w:rPr>
          <w:szCs w:val="24"/>
          <w:lang w:val="en-GB"/>
        </w:rPr>
        <w:tab/>
      </w:r>
      <w:r>
        <w:rPr>
          <w:szCs w:val="24"/>
          <w:lang w:val="en-GB"/>
        </w:rPr>
        <w:tab/>
      </w:r>
      <w:r>
        <w:rPr>
          <w:szCs w:val="24"/>
          <w:lang w:val="en-GB"/>
        </w:rPr>
        <w:tab/>
        <w:t xml:space="preserve"> authorised representative of the tenderer</w:t>
      </w:r>
    </w:p>
    <w:p w14:paraId="40997AAF" w14:textId="77777777" w:rsidR="004F10B8" w:rsidRPr="00ED771D" w:rsidRDefault="004F10B8" w:rsidP="00590052">
      <w:pPr>
        <w:pStyle w:val="Nadpis3"/>
        <w:numPr>
          <w:ilvl w:val="0"/>
          <w:numId w:val="0"/>
        </w:numPr>
        <w:ind w:left="207"/>
        <w:jc w:val="both"/>
        <w:rPr>
          <w:szCs w:val="24"/>
        </w:rPr>
      </w:pPr>
    </w:p>
    <w:p w14:paraId="5B0463D7" w14:textId="77777777" w:rsidR="00F87C1C" w:rsidRPr="00ED771D" w:rsidRDefault="00F87C1C" w:rsidP="00F87C1C">
      <w:pPr>
        <w:rPr>
          <w:sz w:val="24"/>
          <w:szCs w:val="24"/>
        </w:rPr>
      </w:pPr>
    </w:p>
    <w:p w14:paraId="527707E5" w14:textId="77777777" w:rsidR="00F87C1C" w:rsidRDefault="00F87C1C" w:rsidP="00F87C1C"/>
    <w:p w14:paraId="3B76BF66" w14:textId="77777777" w:rsidR="00C01872" w:rsidRDefault="00C01872" w:rsidP="00F05752">
      <w:pPr>
        <w:pStyle w:val="Nadpis1"/>
        <w:jc w:val="left"/>
        <w:rPr>
          <w:sz w:val="20"/>
        </w:rPr>
      </w:pPr>
    </w:p>
    <w:p w14:paraId="55997269" w14:textId="77777777" w:rsidR="00F05752" w:rsidRDefault="00F05752" w:rsidP="00F05752">
      <w:pPr>
        <w:pStyle w:val="Nadpis1"/>
        <w:jc w:val="left"/>
        <w:rPr>
          <w:sz w:val="24"/>
          <w:szCs w:val="24"/>
        </w:rPr>
      </w:pPr>
      <w:r>
        <w:rPr>
          <w:bCs/>
          <w:sz w:val="24"/>
          <w:szCs w:val="24"/>
          <w:lang w:val="en-GB"/>
        </w:rPr>
        <w:t xml:space="preserve">Annex No. 1 – Technical Specification </w:t>
      </w:r>
    </w:p>
    <w:p w14:paraId="7AC7157C" w14:textId="77777777" w:rsidR="00044C96" w:rsidRDefault="00044C96" w:rsidP="00FB207B">
      <w:pPr>
        <w:rPr>
          <w:b/>
          <w:sz w:val="24"/>
          <w:szCs w:val="24"/>
        </w:rPr>
      </w:pPr>
    </w:p>
    <w:p w14:paraId="4290331A" w14:textId="77777777" w:rsidR="00AA0400" w:rsidRDefault="00BE30B0" w:rsidP="00FB207B">
      <w:pPr>
        <w:rPr>
          <w:b/>
          <w:sz w:val="24"/>
          <w:szCs w:val="24"/>
        </w:rPr>
      </w:pPr>
      <w:r>
        <w:rPr>
          <w:b/>
          <w:bCs/>
          <w:sz w:val="24"/>
          <w:szCs w:val="24"/>
          <w:lang w:val="en-GB"/>
        </w:rPr>
        <w:t>Annex No. 2 – Draft Purchase Contract</w:t>
      </w:r>
    </w:p>
    <w:p w14:paraId="31054C6E" w14:textId="77777777" w:rsidR="00044C96" w:rsidRDefault="00044C96" w:rsidP="00FB207B">
      <w:pPr>
        <w:rPr>
          <w:b/>
          <w:sz w:val="24"/>
          <w:szCs w:val="24"/>
        </w:rPr>
      </w:pPr>
    </w:p>
    <w:p w14:paraId="3351E596" w14:textId="5F41E5ED" w:rsidR="00044C96" w:rsidRPr="00FB207B" w:rsidRDefault="00BE30B0" w:rsidP="00FB207B">
      <w:pPr>
        <w:rPr>
          <w:b/>
          <w:sz w:val="24"/>
          <w:szCs w:val="24"/>
        </w:rPr>
      </w:pPr>
      <w:r>
        <w:rPr>
          <w:b/>
          <w:bCs/>
          <w:sz w:val="24"/>
          <w:szCs w:val="24"/>
          <w:lang w:val="en-GB"/>
        </w:rPr>
        <w:t>Annex No. 3 – NDA</w:t>
      </w:r>
      <w:r w:rsidR="00A32D42">
        <w:rPr>
          <w:b/>
          <w:bCs/>
          <w:sz w:val="24"/>
          <w:szCs w:val="24"/>
          <w:lang w:val="en-GB"/>
        </w:rPr>
        <w:t xml:space="preserve"> </w:t>
      </w:r>
    </w:p>
    <w:p w14:paraId="67E18C39" w14:textId="77777777" w:rsidR="00F05752" w:rsidRPr="00ED771D" w:rsidRDefault="00F05752" w:rsidP="00F05752">
      <w:pPr>
        <w:rPr>
          <w:sz w:val="24"/>
          <w:szCs w:val="24"/>
        </w:rPr>
      </w:pPr>
    </w:p>
    <w:p w14:paraId="52CD53A7" w14:textId="77777777" w:rsidR="00F05752" w:rsidRPr="00ED771D" w:rsidRDefault="00F05752" w:rsidP="00F05752">
      <w:pPr>
        <w:rPr>
          <w:sz w:val="24"/>
          <w:szCs w:val="24"/>
        </w:rPr>
      </w:pPr>
    </w:p>
    <w:p w14:paraId="2A0F0B8E" w14:textId="77777777" w:rsidR="00877248" w:rsidRDefault="00877248" w:rsidP="00877248">
      <w:pPr>
        <w:rPr>
          <w:b/>
          <w:sz w:val="24"/>
          <w:szCs w:val="24"/>
        </w:rPr>
      </w:pPr>
    </w:p>
    <w:p w14:paraId="1E3B10EB" w14:textId="77777777" w:rsidR="00F05752" w:rsidRPr="00F05752" w:rsidRDefault="00F05752" w:rsidP="00F05752"/>
    <w:sectPr w:rsidR="00F05752" w:rsidRPr="00F05752">
      <w:footerReference w:type="even" r:id="rId11"/>
      <w:footerReference w:type="default" r:id="rId12"/>
      <w:pgSz w:w="11906" w:h="16838"/>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30E44" w14:textId="77777777" w:rsidR="00DC3333" w:rsidRDefault="00DC3333">
      <w:r>
        <w:separator/>
      </w:r>
    </w:p>
  </w:endnote>
  <w:endnote w:type="continuationSeparator" w:id="0">
    <w:p w14:paraId="2CE38997" w14:textId="77777777" w:rsidR="00DC3333" w:rsidRDefault="00DC3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6B6AD" w14:textId="77777777" w:rsidR="004F10B8" w:rsidRDefault="004F10B8">
    <w:pPr>
      <w:pStyle w:val="Zpat"/>
      <w:framePr w:wrap="around" w:vAnchor="text" w:hAnchor="margin" w:xAlign="right" w:y="1"/>
      <w:rPr>
        <w:rStyle w:val="slostrnky"/>
      </w:rPr>
    </w:pPr>
    <w:r>
      <w:rPr>
        <w:rStyle w:val="slostrnky"/>
        <w:lang w:val="en-GB"/>
      </w:rPr>
      <w:fldChar w:fldCharType="begin"/>
    </w:r>
    <w:r>
      <w:rPr>
        <w:rStyle w:val="slostrnky"/>
        <w:lang w:val="en-GB"/>
      </w:rPr>
      <w:instrText xml:space="preserve">PAGE  </w:instrText>
    </w:r>
    <w:r>
      <w:rPr>
        <w:rStyle w:val="slostrnky"/>
        <w:lang w:val="en-GB"/>
      </w:rPr>
      <w:fldChar w:fldCharType="end"/>
    </w:r>
  </w:p>
  <w:p w14:paraId="7F4AF82A" w14:textId="77777777" w:rsidR="004F10B8" w:rsidRDefault="004F10B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B96C9" w14:textId="77777777" w:rsidR="004F10B8" w:rsidRDefault="004F10B8">
    <w:pPr>
      <w:pStyle w:val="Zpat"/>
      <w:framePr w:wrap="around" w:vAnchor="text" w:hAnchor="margin" w:xAlign="right" w:y="1"/>
      <w:rPr>
        <w:rStyle w:val="slostrnky"/>
      </w:rPr>
    </w:pPr>
  </w:p>
  <w:p w14:paraId="6BE46792" w14:textId="326A947E" w:rsidR="004F10B8" w:rsidRDefault="004F10B8">
    <w:pPr>
      <w:pStyle w:val="Zpat"/>
      <w:ind w:right="360"/>
      <w:jc w:val="right"/>
    </w:pPr>
    <w:r>
      <w:rPr>
        <w:rStyle w:val="slostrnky"/>
        <w:lang w:val="en-GB"/>
      </w:rPr>
      <w:fldChar w:fldCharType="begin"/>
    </w:r>
    <w:r>
      <w:rPr>
        <w:rStyle w:val="slostrnky"/>
        <w:lang w:val="en-GB"/>
      </w:rPr>
      <w:instrText xml:space="preserve"> PAGE </w:instrText>
    </w:r>
    <w:r>
      <w:rPr>
        <w:rStyle w:val="slostrnky"/>
        <w:lang w:val="en-GB"/>
      </w:rPr>
      <w:fldChar w:fldCharType="separate"/>
    </w:r>
    <w:r w:rsidR="007D4014">
      <w:rPr>
        <w:rStyle w:val="slostrnky"/>
        <w:noProof/>
        <w:lang w:val="en-GB"/>
      </w:rPr>
      <w:t>4</w:t>
    </w:r>
    <w:r>
      <w:rPr>
        <w:rStyle w:val="slostrnky"/>
        <w:lang w:val="en-GB"/>
      </w:rPr>
      <w:fldChar w:fldCharType="end"/>
    </w:r>
    <w:r>
      <w:rPr>
        <w:rStyle w:val="slostrnky"/>
        <w:lang w:val="en-GB"/>
      </w:rPr>
      <w:t>/</w:t>
    </w:r>
    <w:r>
      <w:rPr>
        <w:rStyle w:val="slostrnky"/>
        <w:lang w:val="en-GB"/>
      </w:rPr>
      <w:fldChar w:fldCharType="begin"/>
    </w:r>
    <w:r>
      <w:rPr>
        <w:rStyle w:val="slostrnky"/>
        <w:lang w:val="en-GB"/>
      </w:rPr>
      <w:instrText xml:space="preserve"> NUMPAGES </w:instrText>
    </w:r>
    <w:r>
      <w:rPr>
        <w:rStyle w:val="slostrnky"/>
        <w:lang w:val="en-GB"/>
      </w:rPr>
      <w:fldChar w:fldCharType="separate"/>
    </w:r>
    <w:r w:rsidR="007D4014">
      <w:rPr>
        <w:rStyle w:val="slostrnky"/>
        <w:noProof/>
        <w:lang w:val="en-GB"/>
      </w:rPr>
      <w:t>4</w:t>
    </w:r>
    <w:r>
      <w:rPr>
        <w:rStyle w:val="slostrnky"/>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02D22" w14:textId="77777777" w:rsidR="00DC3333" w:rsidRDefault="00DC3333">
      <w:r>
        <w:separator/>
      </w:r>
    </w:p>
  </w:footnote>
  <w:footnote w:type="continuationSeparator" w:id="0">
    <w:p w14:paraId="09531DEE" w14:textId="77777777" w:rsidR="00DC3333" w:rsidRDefault="00DC33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A94"/>
    <w:multiLevelType w:val="multilevel"/>
    <w:tmpl w:val="1368FB3E"/>
    <w:lvl w:ilvl="0">
      <w:start w:val="1"/>
      <w:numFmt w:val="decimal"/>
      <w:lvlText w:val="%1."/>
      <w:legacy w:legacy="1" w:legacySpace="120" w:legacyIndent="360"/>
      <w:lvlJc w:val="left"/>
      <w:pPr>
        <w:ind w:left="720" w:hanging="360"/>
      </w:pPr>
    </w:lvl>
    <w:lvl w:ilvl="1">
      <w:start w:val="1"/>
      <w:numFmt w:val="decimal"/>
      <w:isLgl/>
      <w:lvlText w:val="%1.%2"/>
      <w:lvlJc w:val="left"/>
      <w:pPr>
        <w:tabs>
          <w:tab w:val="num" w:pos="1068"/>
        </w:tabs>
        <w:ind w:left="1068" w:hanging="36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 w15:restartNumberingAfterBreak="0">
    <w:nsid w:val="0A157BFF"/>
    <w:multiLevelType w:val="hybridMultilevel"/>
    <w:tmpl w:val="55D8D84C"/>
    <w:lvl w:ilvl="0" w:tplc="04050017">
      <w:start w:val="1"/>
      <w:numFmt w:val="lowerLetter"/>
      <w:lvlText w:val="%1)"/>
      <w:lvlJc w:val="left"/>
      <w:pPr>
        <w:ind w:left="1117" w:hanging="360"/>
      </w:pPr>
    </w:lvl>
    <w:lvl w:ilvl="1" w:tplc="04050019">
      <w:start w:val="1"/>
      <w:numFmt w:val="lowerLetter"/>
      <w:lvlText w:val="%2."/>
      <w:lvlJc w:val="left"/>
      <w:pPr>
        <w:ind w:left="1837" w:hanging="360"/>
      </w:pPr>
    </w:lvl>
    <w:lvl w:ilvl="2" w:tplc="0405001B">
      <w:start w:val="1"/>
      <w:numFmt w:val="lowerRoman"/>
      <w:lvlText w:val="%3."/>
      <w:lvlJc w:val="right"/>
      <w:pPr>
        <w:ind w:left="2557" w:hanging="180"/>
      </w:pPr>
    </w:lvl>
    <w:lvl w:ilvl="3" w:tplc="0405000F">
      <w:start w:val="1"/>
      <w:numFmt w:val="decimal"/>
      <w:lvlText w:val="%4."/>
      <w:lvlJc w:val="left"/>
      <w:pPr>
        <w:ind w:left="3277" w:hanging="360"/>
      </w:pPr>
    </w:lvl>
    <w:lvl w:ilvl="4" w:tplc="04050019">
      <w:start w:val="1"/>
      <w:numFmt w:val="lowerLetter"/>
      <w:lvlText w:val="%5."/>
      <w:lvlJc w:val="left"/>
      <w:pPr>
        <w:ind w:left="3997" w:hanging="360"/>
      </w:pPr>
    </w:lvl>
    <w:lvl w:ilvl="5" w:tplc="0405001B">
      <w:start w:val="1"/>
      <w:numFmt w:val="lowerRoman"/>
      <w:lvlText w:val="%6."/>
      <w:lvlJc w:val="right"/>
      <w:pPr>
        <w:ind w:left="4717" w:hanging="180"/>
      </w:pPr>
    </w:lvl>
    <w:lvl w:ilvl="6" w:tplc="0405000F">
      <w:start w:val="1"/>
      <w:numFmt w:val="decimal"/>
      <w:lvlText w:val="%7."/>
      <w:lvlJc w:val="left"/>
      <w:pPr>
        <w:ind w:left="5437" w:hanging="360"/>
      </w:pPr>
    </w:lvl>
    <w:lvl w:ilvl="7" w:tplc="04050019">
      <w:start w:val="1"/>
      <w:numFmt w:val="lowerLetter"/>
      <w:lvlText w:val="%8."/>
      <w:lvlJc w:val="left"/>
      <w:pPr>
        <w:ind w:left="6157" w:hanging="360"/>
      </w:pPr>
    </w:lvl>
    <w:lvl w:ilvl="8" w:tplc="0405001B">
      <w:start w:val="1"/>
      <w:numFmt w:val="lowerRoman"/>
      <w:lvlText w:val="%9."/>
      <w:lvlJc w:val="right"/>
      <w:pPr>
        <w:ind w:left="6877" w:hanging="180"/>
      </w:pPr>
    </w:lvl>
  </w:abstractNum>
  <w:abstractNum w:abstractNumId="2" w15:restartNumberingAfterBreak="0">
    <w:nsid w:val="0C012AB0"/>
    <w:multiLevelType w:val="hybridMultilevel"/>
    <w:tmpl w:val="FE524C2E"/>
    <w:lvl w:ilvl="0" w:tplc="EECC88A4">
      <w:start w:val="1"/>
      <w:numFmt w:val="lowerLetter"/>
      <w:lvlText w:val="%1."/>
      <w:lvlJc w:val="left"/>
      <w:pPr>
        <w:tabs>
          <w:tab w:val="num" w:pos="786"/>
        </w:tabs>
        <w:ind w:left="786" w:hanging="360"/>
      </w:pPr>
      <w:rPr>
        <w:rFonts w:ascii="Times New Roman" w:hAnsi="Times New Roman" w:cs="Times New Roman" w:hint="default"/>
        <w:sz w:val="24"/>
        <w:szCs w:val="24"/>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 w15:restartNumberingAfterBreak="0">
    <w:nsid w:val="129629C5"/>
    <w:multiLevelType w:val="hybridMultilevel"/>
    <w:tmpl w:val="D160CB78"/>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133C1F01"/>
    <w:multiLevelType w:val="singleLevel"/>
    <w:tmpl w:val="548854C0"/>
    <w:lvl w:ilvl="0">
      <w:start w:val="1"/>
      <w:numFmt w:val="lowerLetter"/>
      <w:lvlText w:val="%1."/>
      <w:legacy w:legacy="1" w:legacySpace="120" w:legacyIndent="360"/>
      <w:lvlJc w:val="left"/>
      <w:pPr>
        <w:ind w:left="1440" w:hanging="360"/>
      </w:pPr>
    </w:lvl>
  </w:abstractNum>
  <w:abstractNum w:abstractNumId="5" w15:restartNumberingAfterBreak="0">
    <w:nsid w:val="1FC87536"/>
    <w:multiLevelType w:val="singleLevel"/>
    <w:tmpl w:val="CE14752A"/>
    <w:lvl w:ilvl="0">
      <w:start w:val="1"/>
      <w:numFmt w:val="lowerLetter"/>
      <w:lvlText w:val="%1."/>
      <w:legacy w:legacy="1" w:legacySpace="120" w:legacyIndent="360"/>
      <w:lvlJc w:val="left"/>
      <w:pPr>
        <w:ind w:left="1440" w:hanging="360"/>
      </w:pPr>
    </w:lvl>
  </w:abstractNum>
  <w:abstractNum w:abstractNumId="6" w15:restartNumberingAfterBreak="0">
    <w:nsid w:val="276C07ED"/>
    <w:multiLevelType w:val="hybridMultilevel"/>
    <w:tmpl w:val="C08688B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E467212"/>
    <w:multiLevelType w:val="hybridMultilevel"/>
    <w:tmpl w:val="D14E325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342C47E3"/>
    <w:multiLevelType w:val="multilevel"/>
    <w:tmpl w:val="6B30A130"/>
    <w:lvl w:ilvl="0">
      <w:start w:val="1"/>
      <w:numFmt w:val="upperRoman"/>
      <w:suff w:val="space"/>
      <w:lvlText w:val="%1."/>
      <w:lvlJc w:val="center"/>
      <w:pPr>
        <w:ind w:left="0" w:firstLine="0"/>
      </w:pPr>
      <w:rPr>
        <w:rFonts w:ascii="Times New Roman" w:hAnsi="Times New Roman" w:cs="Times New Roman" w:hint="default"/>
        <w:b/>
        <w:sz w:val="24"/>
      </w:rPr>
    </w:lvl>
    <w:lvl w:ilvl="1">
      <w:start w:val="1"/>
      <w:numFmt w:val="upperLetter"/>
      <w:suff w:val="space"/>
      <w:lvlText w:val="%2."/>
      <w:lvlJc w:val="left"/>
      <w:pPr>
        <w:ind w:left="0" w:firstLine="0"/>
      </w:pPr>
      <w:rPr>
        <w:b/>
        <w:i w:val="0"/>
        <w:strike w:val="0"/>
        <w:dstrike w:val="0"/>
        <w:sz w:val="24"/>
        <w:u w:val="none"/>
        <w:effect w:val="none"/>
      </w:rPr>
    </w:lvl>
    <w:lvl w:ilvl="2">
      <w:start w:val="1"/>
      <w:numFmt w:val="decimal"/>
      <w:suff w:val="space"/>
      <w:lvlText w:val="%3.%2."/>
      <w:lvlJc w:val="left"/>
      <w:pPr>
        <w:ind w:left="284" w:firstLine="0"/>
      </w:pPr>
      <w:rPr>
        <w:b/>
        <w:i w:val="0"/>
      </w:rPr>
    </w:lvl>
    <w:lvl w:ilvl="3">
      <w:start w:val="1"/>
      <w:numFmt w:val="lowerLetter"/>
      <w:suff w:val="space"/>
      <w:lvlText w:val="%4."/>
      <w:lvlJc w:val="left"/>
      <w:pPr>
        <w:ind w:left="567" w:firstLine="0"/>
      </w:pPr>
      <w:rPr>
        <w:b/>
        <w:i w:val="0"/>
      </w:rPr>
    </w:lvl>
    <w:lvl w:ilvl="4">
      <w:start w:val="1"/>
      <w:numFmt w:val="decimal"/>
      <w:lvlText w:val="%5)"/>
      <w:lvlJc w:val="left"/>
      <w:pPr>
        <w:ind w:left="397" w:hanging="397"/>
      </w:pPr>
      <w:rPr>
        <w:rFonts w:ascii="Times New Roman" w:hAnsi="Times New Roman" w:cs="Times New Roman" w:hint="default"/>
        <w:b w:val="0"/>
        <w:i w:val="0"/>
        <w:caps w:val="0"/>
        <w:strike w:val="0"/>
        <w:dstrike w:val="0"/>
        <w:vanish w:val="0"/>
        <w:webHidden w:val="0"/>
        <w:color w:val="000000"/>
        <w:sz w:val="20"/>
        <w:szCs w:val="20"/>
        <w:u w:val="none"/>
        <w:effect w:val="none"/>
        <w:vertAlign w:val="baseline"/>
        <w:specVanish w:val="0"/>
      </w:rPr>
    </w:lvl>
    <w:lvl w:ilvl="5">
      <w:start w:val="1"/>
      <w:numFmt w:val="lowerLetter"/>
      <w:lvlText w:val="%6)"/>
      <w:lvlJc w:val="left"/>
      <w:pPr>
        <w:ind w:left="794" w:hanging="454"/>
      </w:pPr>
      <w:rPr>
        <w:rFonts w:ascii="Times New Roman" w:hAnsi="Times New Roman" w:cs="Times New Roman" w:hint="default"/>
        <w:b w:val="0"/>
        <w:i w:val="0"/>
        <w:sz w:val="20"/>
        <w:szCs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D314FFE"/>
    <w:multiLevelType w:val="singleLevel"/>
    <w:tmpl w:val="F7D68E88"/>
    <w:lvl w:ilvl="0">
      <w:start w:val="1"/>
      <w:numFmt w:val="lowerRoman"/>
      <w:lvlText w:val="%1."/>
      <w:legacy w:legacy="1" w:legacySpace="120" w:legacyIndent="180"/>
      <w:lvlJc w:val="left"/>
      <w:pPr>
        <w:ind w:left="2160" w:hanging="180"/>
      </w:pPr>
    </w:lvl>
  </w:abstractNum>
  <w:abstractNum w:abstractNumId="10" w15:restartNumberingAfterBreak="0">
    <w:nsid w:val="4CFA4BE7"/>
    <w:multiLevelType w:val="hybridMultilevel"/>
    <w:tmpl w:val="A7D0899A"/>
    <w:lvl w:ilvl="0" w:tplc="F6D4B18C">
      <w:start w:val="1"/>
      <w:numFmt w:val="decimal"/>
      <w:pStyle w:val="Odstavec"/>
      <w:lvlText w:val="%1."/>
      <w:lvlJc w:val="left"/>
      <w:pPr>
        <w:ind w:left="397" w:hanging="397"/>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51F31BB4"/>
    <w:multiLevelType w:val="hybridMultilevel"/>
    <w:tmpl w:val="1E6EE6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D058A0"/>
    <w:multiLevelType w:val="hybridMultilevel"/>
    <w:tmpl w:val="7F34901A"/>
    <w:lvl w:ilvl="0" w:tplc="04050017">
      <w:start w:val="1"/>
      <w:numFmt w:val="lowerLetter"/>
      <w:lvlText w:val="%1)"/>
      <w:lvlJc w:val="left"/>
      <w:pPr>
        <w:tabs>
          <w:tab w:val="num" w:pos="720"/>
        </w:tabs>
        <w:ind w:left="720" w:hanging="360"/>
      </w:pPr>
      <w:rPr>
        <w:rFonts w:hint="default"/>
      </w:rPr>
    </w:lvl>
    <w:lvl w:ilvl="1" w:tplc="1F52D4D6">
      <w:start w:val="1"/>
      <w:numFmt w:val="bullet"/>
      <w:lvlText w:val="-"/>
      <w:lvlJc w:val="left"/>
      <w:pPr>
        <w:tabs>
          <w:tab w:val="num" w:pos="1440"/>
        </w:tabs>
        <w:ind w:left="1440" w:hanging="360"/>
      </w:pPr>
      <w:rPr>
        <w:rFonts w:ascii="Times New Roman" w:eastAsia="Times New Roman" w:hAnsi="Times New Roman" w:cs="Times New Roman" w:hint="default"/>
      </w:rPr>
    </w:lvl>
    <w:lvl w:ilvl="2" w:tplc="65B08C1C">
      <w:start w:val="5"/>
      <w:numFmt w:val="bullet"/>
      <w:lvlText w:val="–"/>
      <w:lvlJc w:val="left"/>
      <w:pPr>
        <w:tabs>
          <w:tab w:val="num" w:pos="2340"/>
        </w:tabs>
        <w:ind w:left="2340" w:hanging="360"/>
      </w:pPr>
      <w:rPr>
        <w:rFonts w:ascii="Times New Roman" w:eastAsia="Times New Roman" w:hAnsi="Times New Roman" w:cs="Times New Roman" w:hint="default"/>
      </w:rPr>
    </w:lvl>
    <w:lvl w:ilvl="3" w:tplc="B624180C">
      <w:start w:val="1"/>
      <w:numFmt w:val="lowerLetter"/>
      <w:lvlText w:val="%4."/>
      <w:lvlJc w:val="left"/>
      <w:pPr>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5F992CAC"/>
    <w:multiLevelType w:val="hybridMultilevel"/>
    <w:tmpl w:val="4D02B4DC"/>
    <w:lvl w:ilvl="0" w:tplc="44B685E0">
      <w:numFmt w:val="decimalZero"/>
      <w:lvlText w:val="%1"/>
      <w:lvlJc w:val="left"/>
      <w:pPr>
        <w:ind w:left="7083" w:hanging="705"/>
      </w:pPr>
      <w:rPr>
        <w:rFonts w:hint="default"/>
      </w:rPr>
    </w:lvl>
    <w:lvl w:ilvl="1" w:tplc="04050019" w:tentative="1">
      <w:start w:val="1"/>
      <w:numFmt w:val="lowerLetter"/>
      <w:lvlText w:val="%2."/>
      <w:lvlJc w:val="left"/>
      <w:pPr>
        <w:ind w:left="7458" w:hanging="360"/>
      </w:pPr>
    </w:lvl>
    <w:lvl w:ilvl="2" w:tplc="0405001B" w:tentative="1">
      <w:start w:val="1"/>
      <w:numFmt w:val="lowerRoman"/>
      <w:lvlText w:val="%3."/>
      <w:lvlJc w:val="right"/>
      <w:pPr>
        <w:ind w:left="8178" w:hanging="180"/>
      </w:pPr>
    </w:lvl>
    <w:lvl w:ilvl="3" w:tplc="0405000F" w:tentative="1">
      <w:start w:val="1"/>
      <w:numFmt w:val="decimal"/>
      <w:lvlText w:val="%4."/>
      <w:lvlJc w:val="left"/>
      <w:pPr>
        <w:ind w:left="8898" w:hanging="360"/>
      </w:pPr>
    </w:lvl>
    <w:lvl w:ilvl="4" w:tplc="04050019" w:tentative="1">
      <w:start w:val="1"/>
      <w:numFmt w:val="lowerLetter"/>
      <w:lvlText w:val="%5."/>
      <w:lvlJc w:val="left"/>
      <w:pPr>
        <w:ind w:left="9618" w:hanging="360"/>
      </w:pPr>
    </w:lvl>
    <w:lvl w:ilvl="5" w:tplc="0405001B" w:tentative="1">
      <w:start w:val="1"/>
      <w:numFmt w:val="lowerRoman"/>
      <w:lvlText w:val="%6."/>
      <w:lvlJc w:val="right"/>
      <w:pPr>
        <w:ind w:left="10338" w:hanging="180"/>
      </w:pPr>
    </w:lvl>
    <w:lvl w:ilvl="6" w:tplc="0405000F" w:tentative="1">
      <w:start w:val="1"/>
      <w:numFmt w:val="decimal"/>
      <w:lvlText w:val="%7."/>
      <w:lvlJc w:val="left"/>
      <w:pPr>
        <w:ind w:left="11058" w:hanging="360"/>
      </w:pPr>
    </w:lvl>
    <w:lvl w:ilvl="7" w:tplc="04050019" w:tentative="1">
      <w:start w:val="1"/>
      <w:numFmt w:val="lowerLetter"/>
      <w:lvlText w:val="%8."/>
      <w:lvlJc w:val="left"/>
      <w:pPr>
        <w:ind w:left="11778" w:hanging="360"/>
      </w:pPr>
    </w:lvl>
    <w:lvl w:ilvl="8" w:tplc="0405001B" w:tentative="1">
      <w:start w:val="1"/>
      <w:numFmt w:val="lowerRoman"/>
      <w:lvlText w:val="%9."/>
      <w:lvlJc w:val="right"/>
      <w:pPr>
        <w:ind w:left="12498" w:hanging="180"/>
      </w:pPr>
    </w:lvl>
  </w:abstractNum>
  <w:abstractNum w:abstractNumId="14" w15:restartNumberingAfterBreak="0">
    <w:nsid w:val="62176523"/>
    <w:multiLevelType w:val="hybridMultilevel"/>
    <w:tmpl w:val="5DD8998A"/>
    <w:lvl w:ilvl="0" w:tplc="DB4EC8CA">
      <w:start w:val="1"/>
      <w:numFmt w:val="lowerLetter"/>
      <w:lvlText w:val="%1."/>
      <w:lvlJc w:val="left"/>
      <w:pPr>
        <w:tabs>
          <w:tab w:val="num" w:pos="720"/>
        </w:tabs>
        <w:ind w:left="720" w:hanging="360"/>
      </w:pPr>
      <w:rPr>
        <w:rFonts w:hint="default"/>
        <w:b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5050E9"/>
    <w:multiLevelType w:val="singleLevel"/>
    <w:tmpl w:val="A40E2508"/>
    <w:lvl w:ilvl="0">
      <w:start w:val="1"/>
      <w:numFmt w:val="lowerRoman"/>
      <w:lvlText w:val="%1."/>
      <w:legacy w:legacy="1" w:legacySpace="120" w:legacyIndent="180"/>
      <w:lvlJc w:val="left"/>
      <w:pPr>
        <w:ind w:left="2160" w:hanging="180"/>
      </w:pPr>
    </w:lvl>
  </w:abstractNum>
  <w:abstractNum w:abstractNumId="16" w15:restartNumberingAfterBreak="0">
    <w:nsid w:val="63CC50D8"/>
    <w:multiLevelType w:val="multilevel"/>
    <w:tmpl w:val="BA3C17BA"/>
    <w:lvl w:ilvl="0">
      <w:start w:val="1"/>
      <w:numFmt w:val="upperRoman"/>
      <w:suff w:val="space"/>
      <w:lvlText w:val="%1."/>
      <w:lvlJc w:val="center"/>
      <w:rPr>
        <w:rFonts w:ascii="Times New Roman" w:hAnsi="Times New Roman" w:cs="Times New Roman" w:hint="default"/>
        <w:b/>
        <w:bCs/>
      </w:rPr>
    </w:lvl>
    <w:lvl w:ilvl="1">
      <w:start w:val="1"/>
      <w:numFmt w:val="upperLetter"/>
      <w:suff w:val="space"/>
      <w:lvlText w:val="%2."/>
      <w:lvlJc w:val="left"/>
      <w:rPr>
        <w:rFonts w:ascii="Times New Roman" w:hAnsi="Times New Roman" w:cs="Times New Roman" w:hint="default"/>
        <w:b/>
        <w:bCs/>
        <w:i w:val="0"/>
        <w:iCs w:val="0"/>
        <w:sz w:val="20"/>
        <w:szCs w:val="20"/>
        <w:u w:val="none"/>
      </w:rPr>
    </w:lvl>
    <w:lvl w:ilvl="2">
      <w:start w:val="1"/>
      <w:numFmt w:val="decimal"/>
      <w:suff w:val="space"/>
      <w:lvlText w:val="%3.%2."/>
      <w:lvlJc w:val="left"/>
      <w:pPr>
        <w:ind w:left="284"/>
      </w:pPr>
      <w:rPr>
        <w:rFonts w:ascii="Times New Roman" w:hAnsi="Times New Roman" w:cs="Times New Roman" w:hint="default"/>
        <w:b/>
        <w:bCs/>
        <w:i w:val="0"/>
        <w:iCs w:val="0"/>
      </w:rPr>
    </w:lvl>
    <w:lvl w:ilvl="3">
      <w:start w:val="1"/>
      <w:numFmt w:val="lowerLetter"/>
      <w:suff w:val="space"/>
      <w:lvlText w:val="%4."/>
      <w:lvlJc w:val="left"/>
      <w:pPr>
        <w:ind w:left="567"/>
      </w:pPr>
      <w:rPr>
        <w:rFonts w:ascii="Times New Roman" w:hAnsi="Times New Roman" w:cs="Times New Roman" w:hint="default"/>
        <w:b/>
        <w:bCs/>
        <w:i w:val="0"/>
        <w:iCs w:val="0"/>
      </w:rPr>
    </w:lvl>
    <w:lvl w:ilvl="4">
      <w:start w:val="1"/>
      <w:numFmt w:val="decimal"/>
      <w:lvlText w:val="%5)"/>
      <w:lvlJc w:val="left"/>
      <w:pPr>
        <w:ind w:left="397" w:hanging="397"/>
      </w:pPr>
      <w:rPr>
        <w:rFonts w:ascii="Times New Roman" w:hAnsi="Times New Roman" w:cs="Times New Roman" w:hint="default"/>
        <w:b w:val="0"/>
        <w:bCs w:val="0"/>
        <w:i w:val="0"/>
        <w:iCs w:val="0"/>
        <w:caps w:val="0"/>
        <w:strike w:val="0"/>
        <w:dstrike w:val="0"/>
        <w:vanish w:val="0"/>
        <w:color w:val="000000"/>
        <w:sz w:val="24"/>
        <w:szCs w:val="24"/>
        <w:u w:val="none"/>
        <w:vertAlign w:val="baseline"/>
      </w:rPr>
    </w:lvl>
    <w:lvl w:ilvl="5">
      <w:start w:val="1"/>
      <w:numFmt w:val="lowerLetter"/>
      <w:lvlText w:val="%6)"/>
      <w:lvlJc w:val="left"/>
      <w:pPr>
        <w:ind w:left="1588" w:hanging="454"/>
      </w:pPr>
      <w:rPr>
        <w:rFonts w:ascii="Times New Roman" w:hAnsi="Times New Roman" w:cs="Times New Roman" w:hint="default"/>
        <w:b w:val="0"/>
        <w:bCs w:val="0"/>
        <w:i w:val="0"/>
        <w:iCs w:val="0"/>
        <w:sz w:val="20"/>
        <w:szCs w:val="20"/>
      </w:rPr>
    </w:lvl>
    <w:lvl w:ilvl="6">
      <w:start w:val="1"/>
      <w:numFmt w:val="decimal"/>
      <w:lvlText w:val="%7."/>
      <w:lvlJc w:val="left"/>
      <w:pPr>
        <w:ind w:left="36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abstractNum w:abstractNumId="17" w15:restartNumberingAfterBreak="0">
    <w:nsid w:val="6E25483F"/>
    <w:multiLevelType w:val="hybridMultilevel"/>
    <w:tmpl w:val="FDB21C10"/>
    <w:lvl w:ilvl="0" w:tplc="EAAA1FA2">
      <w:start w:val="1"/>
      <w:numFmt w:val="upperRoman"/>
      <w:pStyle w:val="Nadpis3"/>
      <w:lvlText w:val="%1."/>
      <w:lvlJc w:val="left"/>
      <w:pPr>
        <w:tabs>
          <w:tab w:val="num" w:pos="1080"/>
        </w:tabs>
        <w:ind w:left="1080" w:hanging="720"/>
      </w:pPr>
      <w:rPr>
        <w:rFonts w:hint="default"/>
      </w:rPr>
    </w:lvl>
    <w:lvl w:ilvl="1" w:tplc="0F20B670">
      <w:start w:val="1"/>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E77107B"/>
    <w:multiLevelType w:val="singleLevel"/>
    <w:tmpl w:val="D446003E"/>
    <w:lvl w:ilvl="0">
      <w:start w:val="1"/>
      <w:numFmt w:val="bullet"/>
      <w:lvlText w:val="-"/>
      <w:lvlJc w:val="left"/>
      <w:pPr>
        <w:tabs>
          <w:tab w:val="num" w:pos="2061"/>
        </w:tabs>
        <w:ind w:left="2061" w:hanging="360"/>
      </w:pPr>
      <w:rPr>
        <w:rFonts w:hint="default"/>
      </w:rPr>
    </w:lvl>
  </w:abstractNum>
  <w:abstractNum w:abstractNumId="19" w15:restartNumberingAfterBreak="0">
    <w:nsid w:val="75F45967"/>
    <w:multiLevelType w:val="multilevel"/>
    <w:tmpl w:val="161CB5AC"/>
    <w:lvl w:ilvl="0">
      <w:start w:val="1"/>
      <w:numFmt w:val="upperRoman"/>
      <w:suff w:val="space"/>
      <w:lvlText w:val="%1."/>
      <w:lvlJc w:val="center"/>
      <w:pPr>
        <w:ind w:left="0" w:firstLine="0"/>
      </w:pPr>
      <w:rPr>
        <w:rFonts w:ascii="Times New Roman" w:hAnsi="Times New Roman" w:hint="default"/>
        <w:b/>
      </w:rPr>
    </w:lvl>
    <w:lvl w:ilvl="1">
      <w:start w:val="1"/>
      <w:numFmt w:val="upperLetter"/>
      <w:suff w:val="space"/>
      <w:lvlText w:val="%2."/>
      <w:lvlJc w:val="left"/>
      <w:pPr>
        <w:ind w:left="0" w:firstLine="0"/>
      </w:pPr>
      <w:rPr>
        <w:rFonts w:hint="default"/>
        <w:b/>
        <w:i w:val="0"/>
        <w:sz w:val="20"/>
        <w:u w:val="none"/>
      </w:rPr>
    </w:lvl>
    <w:lvl w:ilvl="2">
      <w:start w:val="1"/>
      <w:numFmt w:val="decimal"/>
      <w:suff w:val="space"/>
      <w:lvlText w:val="%3.%2."/>
      <w:lvlJc w:val="left"/>
      <w:pPr>
        <w:ind w:left="284" w:firstLine="0"/>
      </w:pPr>
      <w:rPr>
        <w:rFonts w:hint="default"/>
        <w:b/>
        <w:i w:val="0"/>
      </w:rPr>
    </w:lvl>
    <w:lvl w:ilvl="3">
      <w:start w:val="1"/>
      <w:numFmt w:val="lowerLetter"/>
      <w:suff w:val="space"/>
      <w:lvlText w:val="%4."/>
      <w:lvlJc w:val="left"/>
      <w:pPr>
        <w:ind w:left="567" w:firstLine="0"/>
      </w:pPr>
      <w:rPr>
        <w:rFonts w:hint="default"/>
        <w:b/>
        <w:i w:val="0"/>
      </w:rPr>
    </w:lvl>
    <w:lvl w:ilvl="4">
      <w:start w:val="1"/>
      <w:numFmt w:val="decimal"/>
      <w:lvlText w:val="%5)"/>
      <w:lvlJc w:val="left"/>
      <w:pPr>
        <w:ind w:left="397" w:hanging="397"/>
      </w:pPr>
      <w:rPr>
        <w:rFonts w:ascii="Times New Roman" w:hAnsi="Times New Roman" w:hint="default"/>
        <w:b w:val="0"/>
        <w:i w:val="0"/>
        <w:caps w:val="0"/>
        <w:strike w:val="0"/>
        <w:dstrike w:val="0"/>
        <w:vanish w:val="0"/>
        <w:color w:val="000000"/>
        <w:sz w:val="20"/>
        <w:u w:val="none"/>
        <w:vertAlign w:val="baseline"/>
      </w:rPr>
    </w:lvl>
    <w:lvl w:ilvl="5">
      <w:start w:val="1"/>
      <w:numFmt w:val="lowerLetter"/>
      <w:lvlText w:val="%6)"/>
      <w:lvlJc w:val="left"/>
      <w:pPr>
        <w:ind w:left="794" w:hanging="454"/>
      </w:pPr>
      <w:rPr>
        <w:rFonts w:ascii="Times New Roman" w:hAnsi="Times New Roman" w:hint="default"/>
        <w:b w:val="0"/>
        <w:i w:val="0"/>
        <w:sz w:val="20"/>
      </w:rPr>
    </w:lvl>
    <w:lvl w:ilvl="6">
      <w:start w:val="1"/>
      <w:numFmt w:val="lowerRoman"/>
      <w:lvlText w:val="%7."/>
      <w:lvlJc w:val="righ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7D6110E"/>
    <w:multiLevelType w:val="hybridMultilevel"/>
    <w:tmpl w:val="08DE8B4E"/>
    <w:lvl w:ilvl="0" w:tplc="A6FCB0DE">
      <w:start w:val="1"/>
      <w:numFmt w:val="lowerLetter"/>
      <w:pStyle w:val="Odrky-psmena"/>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7AEE415C"/>
    <w:multiLevelType w:val="hybridMultilevel"/>
    <w:tmpl w:val="6BE815F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0"/>
    <w:lvlOverride w:ilvl="0">
      <w:lvl w:ilvl="0">
        <w:start w:val="1"/>
        <w:numFmt w:val="decimal"/>
        <w:lvlText w:val="%1."/>
        <w:legacy w:legacy="1" w:legacySpace="120" w:legacyIndent="360"/>
        <w:lvlJc w:val="left"/>
        <w:pPr>
          <w:ind w:left="720" w:hanging="360"/>
        </w:pPr>
      </w:lvl>
    </w:lvlOverride>
  </w:num>
  <w:num w:numId="3">
    <w:abstractNumId w:val="15"/>
    <w:lvlOverride w:ilvl="0">
      <w:lvl w:ilvl="0">
        <w:start w:val="1"/>
        <w:numFmt w:val="lowerRoman"/>
        <w:lvlText w:val="%1."/>
        <w:legacy w:legacy="1" w:legacySpace="120" w:legacyIndent="180"/>
        <w:lvlJc w:val="left"/>
        <w:pPr>
          <w:ind w:left="2160" w:hanging="180"/>
        </w:pPr>
      </w:lvl>
    </w:lvlOverride>
  </w:num>
  <w:num w:numId="4">
    <w:abstractNumId w:val="9"/>
  </w:num>
  <w:num w:numId="5">
    <w:abstractNumId w:val="9"/>
    <w:lvlOverride w:ilvl="0">
      <w:lvl w:ilvl="0">
        <w:start w:val="1"/>
        <w:numFmt w:val="lowerRoman"/>
        <w:lvlText w:val="%1."/>
        <w:legacy w:legacy="1" w:legacySpace="120" w:legacyIndent="180"/>
        <w:lvlJc w:val="left"/>
        <w:pPr>
          <w:ind w:left="2160" w:hanging="180"/>
        </w:pPr>
      </w:lvl>
    </w:lvlOverride>
  </w:num>
  <w:num w:numId="6">
    <w:abstractNumId w:val="9"/>
    <w:lvlOverride w:ilvl="0">
      <w:lvl w:ilvl="0">
        <w:start w:val="1"/>
        <w:numFmt w:val="lowerRoman"/>
        <w:lvlText w:val="%1."/>
        <w:legacy w:legacy="1" w:legacySpace="120" w:legacyIndent="180"/>
        <w:lvlJc w:val="left"/>
        <w:pPr>
          <w:ind w:left="2160" w:hanging="180"/>
        </w:pPr>
      </w:lvl>
    </w:lvlOverride>
  </w:num>
  <w:num w:numId="7">
    <w:abstractNumId w:val="4"/>
  </w:num>
  <w:num w:numId="8">
    <w:abstractNumId w:val="4"/>
    <w:lvlOverride w:ilvl="0">
      <w:lvl w:ilvl="0">
        <w:start w:val="1"/>
        <w:numFmt w:val="lowerLetter"/>
        <w:lvlText w:val="%1."/>
        <w:legacy w:legacy="1" w:legacySpace="120" w:legacyIndent="360"/>
        <w:lvlJc w:val="left"/>
        <w:pPr>
          <w:ind w:left="1440" w:hanging="360"/>
        </w:pPr>
      </w:lvl>
    </w:lvlOverride>
  </w:num>
  <w:num w:numId="9">
    <w:abstractNumId w:val="4"/>
    <w:lvlOverride w:ilvl="0">
      <w:lvl w:ilvl="0">
        <w:start w:val="1"/>
        <w:numFmt w:val="lowerLetter"/>
        <w:lvlText w:val="%1."/>
        <w:legacy w:legacy="1" w:legacySpace="120" w:legacyIndent="360"/>
        <w:lvlJc w:val="left"/>
        <w:pPr>
          <w:ind w:left="1440" w:hanging="360"/>
        </w:pPr>
      </w:lvl>
    </w:lvlOverride>
  </w:num>
  <w:num w:numId="10">
    <w:abstractNumId w:val="5"/>
  </w:num>
  <w:num w:numId="11">
    <w:abstractNumId w:val="5"/>
    <w:lvlOverride w:ilvl="0">
      <w:lvl w:ilvl="0">
        <w:start w:val="1"/>
        <w:numFmt w:val="lowerLetter"/>
        <w:lvlText w:val="%1."/>
        <w:legacy w:legacy="1" w:legacySpace="120" w:legacyIndent="360"/>
        <w:lvlJc w:val="left"/>
        <w:pPr>
          <w:ind w:left="1440" w:hanging="360"/>
        </w:pPr>
      </w:lvl>
    </w:lvlOverride>
  </w:num>
  <w:num w:numId="12">
    <w:abstractNumId w:val="5"/>
    <w:lvlOverride w:ilvl="0">
      <w:lvl w:ilvl="0">
        <w:start w:val="1"/>
        <w:numFmt w:val="lowerLetter"/>
        <w:lvlText w:val="%1."/>
        <w:legacy w:legacy="1" w:legacySpace="120" w:legacyIndent="360"/>
        <w:lvlJc w:val="left"/>
        <w:pPr>
          <w:ind w:left="1440" w:hanging="360"/>
        </w:pPr>
      </w:lvl>
    </w:lvlOverride>
  </w:num>
  <w:num w:numId="13">
    <w:abstractNumId w:val="5"/>
    <w:lvlOverride w:ilvl="0">
      <w:lvl w:ilvl="0">
        <w:start w:val="1"/>
        <w:numFmt w:val="lowerLetter"/>
        <w:lvlText w:val="%1."/>
        <w:legacy w:legacy="1" w:legacySpace="120" w:legacyIndent="360"/>
        <w:lvlJc w:val="left"/>
        <w:pPr>
          <w:ind w:left="1440" w:hanging="360"/>
        </w:pPr>
      </w:lvl>
    </w:lvlOverride>
  </w:num>
  <w:num w:numId="14">
    <w:abstractNumId w:val="5"/>
    <w:lvlOverride w:ilvl="0">
      <w:lvl w:ilvl="0">
        <w:start w:val="1"/>
        <w:numFmt w:val="lowerLetter"/>
        <w:lvlText w:val="%1."/>
        <w:legacy w:legacy="1" w:legacySpace="120" w:legacyIndent="360"/>
        <w:lvlJc w:val="left"/>
        <w:pPr>
          <w:ind w:left="1440" w:hanging="360"/>
        </w:pPr>
      </w:lvl>
    </w:lvlOverride>
  </w:num>
  <w:num w:numId="15">
    <w:abstractNumId w:val="5"/>
    <w:lvlOverride w:ilvl="0">
      <w:lvl w:ilvl="0">
        <w:start w:val="1"/>
        <w:numFmt w:val="lowerLetter"/>
        <w:lvlText w:val="%1."/>
        <w:legacy w:legacy="1" w:legacySpace="120" w:legacyIndent="360"/>
        <w:lvlJc w:val="left"/>
        <w:pPr>
          <w:ind w:left="1440" w:hanging="360"/>
        </w:pPr>
      </w:lvl>
    </w:lvlOverride>
  </w:num>
  <w:num w:numId="16">
    <w:abstractNumId w:val="5"/>
    <w:lvlOverride w:ilvl="0">
      <w:lvl w:ilvl="0">
        <w:start w:val="1"/>
        <w:numFmt w:val="lowerLetter"/>
        <w:lvlText w:val="%1."/>
        <w:legacy w:legacy="1" w:legacySpace="120" w:legacyIndent="360"/>
        <w:lvlJc w:val="left"/>
        <w:pPr>
          <w:ind w:left="1440" w:hanging="360"/>
        </w:pPr>
      </w:lvl>
    </w:lvlOverride>
  </w:num>
  <w:num w:numId="17">
    <w:abstractNumId w:val="5"/>
    <w:lvlOverride w:ilvl="0">
      <w:lvl w:ilvl="0">
        <w:start w:val="1"/>
        <w:numFmt w:val="lowerLetter"/>
        <w:lvlText w:val="%1."/>
        <w:legacy w:legacy="1" w:legacySpace="120" w:legacyIndent="360"/>
        <w:lvlJc w:val="left"/>
        <w:pPr>
          <w:ind w:left="1440" w:hanging="360"/>
        </w:pPr>
      </w:lvl>
    </w:lvlOverride>
  </w:num>
  <w:num w:numId="18">
    <w:abstractNumId w:val="18"/>
  </w:num>
  <w:num w:numId="19">
    <w:abstractNumId w:val="12"/>
  </w:num>
  <w:num w:numId="20">
    <w:abstractNumId w:val="2"/>
  </w:num>
  <w:num w:numId="21">
    <w:abstractNumId w:val="17"/>
  </w:num>
  <w:num w:numId="22">
    <w:abstractNumId w:val="16"/>
  </w:num>
  <w:num w:numId="23">
    <w:abstractNumId w:val="14"/>
  </w:num>
  <w:num w:numId="24">
    <w:abstractNumId w:val="3"/>
  </w:num>
  <w:num w:numId="25">
    <w:abstractNumId w:val="2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6"/>
  </w:num>
  <w:num w:numId="39">
    <w:abstractNumId w:val="1"/>
  </w:num>
  <w:num w:numId="40">
    <w:abstractNumId w:val="11"/>
  </w:num>
  <w:num w:numId="41">
    <w:abstractNumId w:val="7"/>
  </w:num>
  <w:num w:numId="42">
    <w:abstractNumId w:val="13"/>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0A"/>
    <w:rsid w:val="0000211A"/>
    <w:rsid w:val="0000742E"/>
    <w:rsid w:val="00007EBE"/>
    <w:rsid w:val="00011043"/>
    <w:rsid w:val="0001118F"/>
    <w:rsid w:val="000160C6"/>
    <w:rsid w:val="00044C96"/>
    <w:rsid w:val="00071D5C"/>
    <w:rsid w:val="000730B3"/>
    <w:rsid w:val="00076AA2"/>
    <w:rsid w:val="000952E7"/>
    <w:rsid w:val="000A0A44"/>
    <w:rsid w:val="000D2E58"/>
    <w:rsid w:val="000E7A5C"/>
    <w:rsid w:val="000F5ACE"/>
    <w:rsid w:val="0010251A"/>
    <w:rsid w:val="00121705"/>
    <w:rsid w:val="00123866"/>
    <w:rsid w:val="00124271"/>
    <w:rsid w:val="001376ED"/>
    <w:rsid w:val="00146EA5"/>
    <w:rsid w:val="00153CA7"/>
    <w:rsid w:val="00164CF2"/>
    <w:rsid w:val="00191B28"/>
    <w:rsid w:val="00194E4D"/>
    <w:rsid w:val="001A1644"/>
    <w:rsid w:val="001B20F1"/>
    <w:rsid w:val="001C739C"/>
    <w:rsid w:val="001D6CBA"/>
    <w:rsid w:val="001E2440"/>
    <w:rsid w:val="001E4583"/>
    <w:rsid w:val="001F0A64"/>
    <w:rsid w:val="001F2C2F"/>
    <w:rsid w:val="001F3C9A"/>
    <w:rsid w:val="0020229E"/>
    <w:rsid w:val="002069D2"/>
    <w:rsid w:val="00210123"/>
    <w:rsid w:val="00211381"/>
    <w:rsid w:val="00212681"/>
    <w:rsid w:val="00214A86"/>
    <w:rsid w:val="00215956"/>
    <w:rsid w:val="00221D42"/>
    <w:rsid w:val="00225EEA"/>
    <w:rsid w:val="00226BE8"/>
    <w:rsid w:val="00241CCB"/>
    <w:rsid w:val="00244077"/>
    <w:rsid w:val="0025437F"/>
    <w:rsid w:val="00254F23"/>
    <w:rsid w:val="00260209"/>
    <w:rsid w:val="00264D3A"/>
    <w:rsid w:val="00272C20"/>
    <w:rsid w:val="002841AD"/>
    <w:rsid w:val="002900A9"/>
    <w:rsid w:val="002978AD"/>
    <w:rsid w:val="002A32C1"/>
    <w:rsid w:val="002A4B38"/>
    <w:rsid w:val="002C2066"/>
    <w:rsid w:val="002C5189"/>
    <w:rsid w:val="002E0745"/>
    <w:rsid w:val="002E0F43"/>
    <w:rsid w:val="00300644"/>
    <w:rsid w:val="0030127A"/>
    <w:rsid w:val="003064A8"/>
    <w:rsid w:val="003168AE"/>
    <w:rsid w:val="00333484"/>
    <w:rsid w:val="003362EB"/>
    <w:rsid w:val="00340731"/>
    <w:rsid w:val="00351AB0"/>
    <w:rsid w:val="00352E8E"/>
    <w:rsid w:val="00355FCC"/>
    <w:rsid w:val="00363B41"/>
    <w:rsid w:val="0036577E"/>
    <w:rsid w:val="00365982"/>
    <w:rsid w:val="0037008B"/>
    <w:rsid w:val="00384DA0"/>
    <w:rsid w:val="00397979"/>
    <w:rsid w:val="003B4722"/>
    <w:rsid w:val="003D2BCE"/>
    <w:rsid w:val="003D499A"/>
    <w:rsid w:val="003D50CA"/>
    <w:rsid w:val="003E1B08"/>
    <w:rsid w:val="003E2265"/>
    <w:rsid w:val="003E3659"/>
    <w:rsid w:val="003E3D1A"/>
    <w:rsid w:val="003F749D"/>
    <w:rsid w:val="00402A7D"/>
    <w:rsid w:val="00412E98"/>
    <w:rsid w:val="004140E5"/>
    <w:rsid w:val="00415032"/>
    <w:rsid w:val="004151F0"/>
    <w:rsid w:val="004259F5"/>
    <w:rsid w:val="004421B7"/>
    <w:rsid w:val="00451531"/>
    <w:rsid w:val="004557AF"/>
    <w:rsid w:val="0046232C"/>
    <w:rsid w:val="00464CD8"/>
    <w:rsid w:val="0046596D"/>
    <w:rsid w:val="00475AD3"/>
    <w:rsid w:val="00477FF0"/>
    <w:rsid w:val="00485786"/>
    <w:rsid w:val="0048686A"/>
    <w:rsid w:val="004948FB"/>
    <w:rsid w:val="00496834"/>
    <w:rsid w:val="004A3FE7"/>
    <w:rsid w:val="004B2996"/>
    <w:rsid w:val="004B5492"/>
    <w:rsid w:val="004C248C"/>
    <w:rsid w:val="004C2F6A"/>
    <w:rsid w:val="004D726B"/>
    <w:rsid w:val="004E2CBC"/>
    <w:rsid w:val="004E4948"/>
    <w:rsid w:val="004F10B8"/>
    <w:rsid w:val="004F1BD9"/>
    <w:rsid w:val="004F4925"/>
    <w:rsid w:val="00504DF5"/>
    <w:rsid w:val="005069BA"/>
    <w:rsid w:val="005147E2"/>
    <w:rsid w:val="005256B0"/>
    <w:rsid w:val="00532966"/>
    <w:rsid w:val="005333CE"/>
    <w:rsid w:val="005479A6"/>
    <w:rsid w:val="00551047"/>
    <w:rsid w:val="00553226"/>
    <w:rsid w:val="00554C99"/>
    <w:rsid w:val="00557ED3"/>
    <w:rsid w:val="005667A6"/>
    <w:rsid w:val="00585041"/>
    <w:rsid w:val="00586656"/>
    <w:rsid w:val="00590008"/>
    <w:rsid w:val="00590052"/>
    <w:rsid w:val="0059133D"/>
    <w:rsid w:val="005B1DA2"/>
    <w:rsid w:val="005B3938"/>
    <w:rsid w:val="005D53C1"/>
    <w:rsid w:val="005D7567"/>
    <w:rsid w:val="005D7ECE"/>
    <w:rsid w:val="005E1F80"/>
    <w:rsid w:val="005F3378"/>
    <w:rsid w:val="005F35AF"/>
    <w:rsid w:val="005F7153"/>
    <w:rsid w:val="00612C0A"/>
    <w:rsid w:val="00632540"/>
    <w:rsid w:val="00632B06"/>
    <w:rsid w:val="006349A5"/>
    <w:rsid w:val="00657E24"/>
    <w:rsid w:val="00673C46"/>
    <w:rsid w:val="006877F7"/>
    <w:rsid w:val="00692211"/>
    <w:rsid w:val="006C0D9E"/>
    <w:rsid w:val="006C1029"/>
    <w:rsid w:val="006C3802"/>
    <w:rsid w:val="006D6943"/>
    <w:rsid w:val="006E50C2"/>
    <w:rsid w:val="006F5291"/>
    <w:rsid w:val="006F7CB4"/>
    <w:rsid w:val="00707F7E"/>
    <w:rsid w:val="007104A2"/>
    <w:rsid w:val="00731717"/>
    <w:rsid w:val="00745EA1"/>
    <w:rsid w:val="007561BA"/>
    <w:rsid w:val="00764A20"/>
    <w:rsid w:val="007706CD"/>
    <w:rsid w:val="00772BFF"/>
    <w:rsid w:val="00773565"/>
    <w:rsid w:val="007814B8"/>
    <w:rsid w:val="007A0F4A"/>
    <w:rsid w:val="007A6099"/>
    <w:rsid w:val="007D0BC2"/>
    <w:rsid w:val="007D1726"/>
    <w:rsid w:val="007D4014"/>
    <w:rsid w:val="007D63DA"/>
    <w:rsid w:val="007D6F43"/>
    <w:rsid w:val="007E2391"/>
    <w:rsid w:val="007E5E31"/>
    <w:rsid w:val="007F01B2"/>
    <w:rsid w:val="007F7B95"/>
    <w:rsid w:val="00812A3C"/>
    <w:rsid w:val="00825DF1"/>
    <w:rsid w:val="008260A3"/>
    <w:rsid w:val="008271CF"/>
    <w:rsid w:val="008277F1"/>
    <w:rsid w:val="00833F60"/>
    <w:rsid w:val="00841146"/>
    <w:rsid w:val="008414DB"/>
    <w:rsid w:val="00856AB3"/>
    <w:rsid w:val="0086555E"/>
    <w:rsid w:val="00874CF9"/>
    <w:rsid w:val="00876504"/>
    <w:rsid w:val="00877248"/>
    <w:rsid w:val="00882F87"/>
    <w:rsid w:val="0088720B"/>
    <w:rsid w:val="00891DBB"/>
    <w:rsid w:val="008932DE"/>
    <w:rsid w:val="0089719B"/>
    <w:rsid w:val="008A0757"/>
    <w:rsid w:val="008A341F"/>
    <w:rsid w:val="008A3574"/>
    <w:rsid w:val="008A39F6"/>
    <w:rsid w:val="008B4EBB"/>
    <w:rsid w:val="008C0F58"/>
    <w:rsid w:val="008C396D"/>
    <w:rsid w:val="00915D3C"/>
    <w:rsid w:val="009270AA"/>
    <w:rsid w:val="0093073C"/>
    <w:rsid w:val="00930B64"/>
    <w:rsid w:val="00932539"/>
    <w:rsid w:val="0093296C"/>
    <w:rsid w:val="00956447"/>
    <w:rsid w:val="0096137F"/>
    <w:rsid w:val="00962D99"/>
    <w:rsid w:val="009658F3"/>
    <w:rsid w:val="00966C20"/>
    <w:rsid w:val="00974EF8"/>
    <w:rsid w:val="00991186"/>
    <w:rsid w:val="00992D8A"/>
    <w:rsid w:val="009A02C0"/>
    <w:rsid w:val="009C3E5B"/>
    <w:rsid w:val="009C4A02"/>
    <w:rsid w:val="009D1D2F"/>
    <w:rsid w:val="009D76F4"/>
    <w:rsid w:val="009F0068"/>
    <w:rsid w:val="009F1E4D"/>
    <w:rsid w:val="00A000D7"/>
    <w:rsid w:val="00A01247"/>
    <w:rsid w:val="00A12548"/>
    <w:rsid w:val="00A2315F"/>
    <w:rsid w:val="00A3027A"/>
    <w:rsid w:val="00A32D42"/>
    <w:rsid w:val="00A36D70"/>
    <w:rsid w:val="00A545AB"/>
    <w:rsid w:val="00A629C9"/>
    <w:rsid w:val="00A71417"/>
    <w:rsid w:val="00A903C6"/>
    <w:rsid w:val="00AA0400"/>
    <w:rsid w:val="00AA6576"/>
    <w:rsid w:val="00AB44F9"/>
    <w:rsid w:val="00AC100A"/>
    <w:rsid w:val="00AC6C63"/>
    <w:rsid w:val="00AD488E"/>
    <w:rsid w:val="00AE1162"/>
    <w:rsid w:val="00AE1BED"/>
    <w:rsid w:val="00AE690F"/>
    <w:rsid w:val="00B30660"/>
    <w:rsid w:val="00B30F6E"/>
    <w:rsid w:val="00B31A46"/>
    <w:rsid w:val="00B545CE"/>
    <w:rsid w:val="00B55DA5"/>
    <w:rsid w:val="00B6599C"/>
    <w:rsid w:val="00B65B3A"/>
    <w:rsid w:val="00B66A69"/>
    <w:rsid w:val="00B87AD9"/>
    <w:rsid w:val="00B90F80"/>
    <w:rsid w:val="00BA167C"/>
    <w:rsid w:val="00BA20CB"/>
    <w:rsid w:val="00BB0167"/>
    <w:rsid w:val="00BB1D75"/>
    <w:rsid w:val="00BB1FD4"/>
    <w:rsid w:val="00BB234C"/>
    <w:rsid w:val="00BD5DEE"/>
    <w:rsid w:val="00BE30B0"/>
    <w:rsid w:val="00BE326C"/>
    <w:rsid w:val="00BF3BCD"/>
    <w:rsid w:val="00C01872"/>
    <w:rsid w:val="00C1174B"/>
    <w:rsid w:val="00C13282"/>
    <w:rsid w:val="00C174C6"/>
    <w:rsid w:val="00C249AD"/>
    <w:rsid w:val="00C364A8"/>
    <w:rsid w:val="00C42576"/>
    <w:rsid w:val="00C536A6"/>
    <w:rsid w:val="00C63239"/>
    <w:rsid w:val="00C90C24"/>
    <w:rsid w:val="00C964B4"/>
    <w:rsid w:val="00CB53CA"/>
    <w:rsid w:val="00CD58B2"/>
    <w:rsid w:val="00CE34F3"/>
    <w:rsid w:val="00CE5DFB"/>
    <w:rsid w:val="00CE66D6"/>
    <w:rsid w:val="00CF502F"/>
    <w:rsid w:val="00D00732"/>
    <w:rsid w:val="00D077CA"/>
    <w:rsid w:val="00D07863"/>
    <w:rsid w:val="00D176A2"/>
    <w:rsid w:val="00D22372"/>
    <w:rsid w:val="00D229EC"/>
    <w:rsid w:val="00D24310"/>
    <w:rsid w:val="00D3644B"/>
    <w:rsid w:val="00D4293F"/>
    <w:rsid w:val="00D4562C"/>
    <w:rsid w:val="00D54252"/>
    <w:rsid w:val="00D54D1E"/>
    <w:rsid w:val="00D66985"/>
    <w:rsid w:val="00D70EAC"/>
    <w:rsid w:val="00D83073"/>
    <w:rsid w:val="00D872FD"/>
    <w:rsid w:val="00DA5F44"/>
    <w:rsid w:val="00DB422D"/>
    <w:rsid w:val="00DB494B"/>
    <w:rsid w:val="00DB71D5"/>
    <w:rsid w:val="00DC2202"/>
    <w:rsid w:val="00DC3333"/>
    <w:rsid w:val="00DC6DDD"/>
    <w:rsid w:val="00DE0816"/>
    <w:rsid w:val="00DE121E"/>
    <w:rsid w:val="00E22F41"/>
    <w:rsid w:val="00E251EA"/>
    <w:rsid w:val="00E257C0"/>
    <w:rsid w:val="00E3016B"/>
    <w:rsid w:val="00E327C7"/>
    <w:rsid w:val="00E5401E"/>
    <w:rsid w:val="00E64353"/>
    <w:rsid w:val="00E81211"/>
    <w:rsid w:val="00E86938"/>
    <w:rsid w:val="00EC0E6E"/>
    <w:rsid w:val="00EC3010"/>
    <w:rsid w:val="00EC78AD"/>
    <w:rsid w:val="00ED771D"/>
    <w:rsid w:val="00EE1AAD"/>
    <w:rsid w:val="00EE21A6"/>
    <w:rsid w:val="00EE445F"/>
    <w:rsid w:val="00EE4698"/>
    <w:rsid w:val="00EE60F3"/>
    <w:rsid w:val="00EE7275"/>
    <w:rsid w:val="00EF2689"/>
    <w:rsid w:val="00EF2EB5"/>
    <w:rsid w:val="00EF319E"/>
    <w:rsid w:val="00EF71E3"/>
    <w:rsid w:val="00F01953"/>
    <w:rsid w:val="00F05752"/>
    <w:rsid w:val="00F07BFC"/>
    <w:rsid w:val="00F12DD1"/>
    <w:rsid w:val="00F13D7E"/>
    <w:rsid w:val="00F166F6"/>
    <w:rsid w:val="00F20AA7"/>
    <w:rsid w:val="00F33E48"/>
    <w:rsid w:val="00F357C6"/>
    <w:rsid w:val="00F37386"/>
    <w:rsid w:val="00F4388B"/>
    <w:rsid w:val="00F458A6"/>
    <w:rsid w:val="00F4618F"/>
    <w:rsid w:val="00F46B98"/>
    <w:rsid w:val="00F60985"/>
    <w:rsid w:val="00F74AE3"/>
    <w:rsid w:val="00F87C1C"/>
    <w:rsid w:val="00FA53B2"/>
    <w:rsid w:val="00FB207B"/>
    <w:rsid w:val="00FC721C"/>
    <w:rsid w:val="00FC74CE"/>
    <w:rsid w:val="00FD2A7A"/>
    <w:rsid w:val="00FE27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8D10D1"/>
  <w15:docId w15:val="{3ACC4BC5-2414-452D-BA05-B3CACB292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Section,Section Heading,SECTION,Chapter,Hoofdstukkop"/>
    <w:basedOn w:val="Normln"/>
    <w:next w:val="Normln"/>
    <w:qFormat/>
    <w:pPr>
      <w:keepNext/>
      <w:jc w:val="center"/>
      <w:outlineLvl w:val="0"/>
    </w:pPr>
    <w:rPr>
      <w:b/>
      <w:sz w:val="32"/>
    </w:rPr>
  </w:style>
  <w:style w:type="paragraph" w:styleId="Nadpis2">
    <w:name w:val="heading 2"/>
    <w:aliases w:val="Major,Reset numbering,Centerhead Char,Centerhead"/>
    <w:basedOn w:val="Normln"/>
    <w:next w:val="Normln"/>
    <w:qFormat/>
    <w:pPr>
      <w:keepNext/>
      <w:outlineLvl w:val="1"/>
    </w:pPr>
    <w:rPr>
      <w:sz w:val="24"/>
    </w:rPr>
  </w:style>
  <w:style w:type="paragraph" w:styleId="Nadpis3">
    <w:name w:val="heading 3"/>
    <w:basedOn w:val="Normln"/>
    <w:next w:val="Normln"/>
    <w:uiPriority w:val="9"/>
    <w:qFormat/>
    <w:pPr>
      <w:keepNext/>
      <w:numPr>
        <w:numId w:val="21"/>
      </w:numPr>
      <w:outlineLvl w:val="2"/>
    </w:pPr>
    <w:rPr>
      <w:b/>
      <w:sz w:val="24"/>
      <w:u w:val="single"/>
    </w:rPr>
  </w:style>
  <w:style w:type="paragraph" w:styleId="Nadpis4">
    <w:name w:val="heading 4"/>
    <w:basedOn w:val="Normln"/>
    <w:next w:val="Normln"/>
    <w:qFormat/>
    <w:pPr>
      <w:keepNext/>
      <w:spacing w:line="240" w:lineRule="atLeast"/>
      <w:outlineLvl w:val="3"/>
    </w:pPr>
    <w:rPr>
      <w:color w:val="000000"/>
      <w:sz w:val="24"/>
    </w:rPr>
  </w:style>
  <w:style w:type="paragraph" w:styleId="Nadpis5">
    <w:name w:val="heading 5"/>
    <w:basedOn w:val="Normln"/>
    <w:next w:val="Normln"/>
    <w:qFormat/>
    <w:pPr>
      <w:keepNext/>
      <w:spacing w:line="240" w:lineRule="atLeast"/>
      <w:outlineLvl w:val="4"/>
    </w:pPr>
    <w:rPr>
      <w:rFonts w:ascii="Tms Rmn" w:hAnsi="Tms Rmn"/>
      <w:b/>
      <w:color w:val="000000"/>
      <w:sz w:val="24"/>
    </w:rPr>
  </w:style>
  <w:style w:type="paragraph" w:styleId="Nadpis6">
    <w:name w:val="heading 6"/>
    <w:basedOn w:val="Normln"/>
    <w:next w:val="Normln"/>
    <w:qFormat/>
    <w:pPr>
      <w:keepNext/>
      <w:outlineLvl w:val="5"/>
    </w:pPr>
    <w:rPr>
      <w:b/>
      <w:sz w:val="28"/>
    </w:rPr>
  </w:style>
  <w:style w:type="paragraph" w:styleId="Nadpis7">
    <w:name w:val="heading 7"/>
    <w:basedOn w:val="Normln"/>
    <w:next w:val="Normln"/>
    <w:qFormat/>
    <w:pPr>
      <w:keepNext/>
      <w:jc w:val="center"/>
      <w:outlineLvl w:val="6"/>
    </w:pPr>
    <w:rPr>
      <w:sz w:val="24"/>
    </w:rPr>
  </w:style>
  <w:style w:type="paragraph" w:styleId="Nadpis8">
    <w:name w:val="heading 8"/>
    <w:basedOn w:val="Normln"/>
    <w:next w:val="Normln"/>
    <w:qFormat/>
    <w:pPr>
      <w:keepNext/>
      <w:jc w:val="center"/>
      <w:outlineLvl w:val="7"/>
    </w:pPr>
    <w:rPr>
      <w:sz w:val="48"/>
    </w:rPr>
  </w:style>
  <w:style w:type="paragraph" w:styleId="Nadpis9">
    <w:name w:val="heading 9"/>
    <w:basedOn w:val="Normln"/>
    <w:next w:val="Normln"/>
    <w:qFormat/>
    <w:pPr>
      <w:keepNext/>
      <w:ind w:left="1845"/>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Pr>
      <w:i/>
      <w:sz w:val="24"/>
      <w:u w:val="single"/>
    </w:rPr>
  </w:style>
  <w:style w:type="paragraph" w:customStyle="1" w:styleId="Zkladntext21">
    <w:name w:val="Základní text 21"/>
    <w:basedOn w:val="Normln"/>
    <w:rPr>
      <w:sz w:val="24"/>
    </w:rPr>
  </w:style>
  <w:style w:type="paragraph" w:customStyle="1" w:styleId="Zkladntext22">
    <w:name w:val="Základní text 22"/>
    <w:basedOn w:val="Normln"/>
    <w:pPr>
      <w:jc w:val="center"/>
    </w:pPr>
    <w:rPr>
      <w:i/>
      <w:sz w:val="28"/>
    </w:rPr>
  </w:style>
  <w:style w:type="character" w:customStyle="1" w:styleId="Hypertextovodkaz1">
    <w:name w:val="Hypertextový odkaz1"/>
    <w:rPr>
      <w:color w:val="0000FF"/>
      <w:u w:val="single"/>
    </w:rPr>
  </w:style>
  <w:style w:type="paragraph" w:customStyle="1" w:styleId="Zkladntextodsazen21">
    <w:name w:val="Základní text odsazený 21"/>
    <w:basedOn w:val="Normln"/>
    <w:pPr>
      <w:ind w:left="720"/>
      <w:jc w:val="both"/>
    </w:pPr>
    <w:rPr>
      <w:rFonts w:ascii="Arial" w:hAnsi="Arial"/>
      <w:sz w:val="22"/>
    </w:rPr>
  </w:style>
  <w:style w:type="paragraph" w:customStyle="1" w:styleId="Zkladntext23">
    <w:name w:val="Základní text 23"/>
    <w:basedOn w:val="Normln"/>
    <w:pPr>
      <w:jc w:val="center"/>
    </w:pPr>
    <w:rPr>
      <w:b/>
      <w:sz w:val="32"/>
    </w:rPr>
  </w:style>
  <w:style w:type="paragraph" w:customStyle="1" w:styleId="Zkladntext31">
    <w:name w:val="Základní text 31"/>
    <w:basedOn w:val="Normln"/>
    <w:pPr>
      <w:jc w:val="both"/>
    </w:pPr>
    <w:rPr>
      <w:sz w:val="24"/>
    </w:rPr>
  </w:style>
  <w:style w:type="paragraph" w:customStyle="1" w:styleId="Zkladntext24">
    <w:name w:val="Základní text 24"/>
    <w:basedOn w:val="Normln"/>
    <w:rPr>
      <w:sz w:val="24"/>
    </w:rPr>
  </w:style>
  <w:style w:type="character" w:customStyle="1" w:styleId="Hypertextovodkaz2">
    <w:name w:val="Hypertextový odkaz2"/>
    <w:rPr>
      <w:color w:val="0000FF"/>
      <w:u w:val="single"/>
    </w:rPr>
  </w:style>
  <w:style w:type="paragraph" w:customStyle="1" w:styleId="Zkladntext25">
    <w:name w:val="Základní text 25"/>
    <w:basedOn w:val="Normln"/>
    <w:pPr>
      <w:ind w:left="708"/>
      <w:jc w:val="both"/>
    </w:pPr>
    <w:rPr>
      <w:rFonts w:ascii="Arial" w:hAnsi="Arial"/>
      <w:sz w:val="24"/>
    </w:rPr>
  </w:style>
  <w:style w:type="paragraph" w:styleId="Zpat">
    <w:name w:val="footer"/>
    <w:basedOn w:val="Normln"/>
    <w:link w:val="ZpatChar"/>
    <w:pPr>
      <w:tabs>
        <w:tab w:val="center" w:pos="4536"/>
        <w:tab w:val="right" w:pos="9072"/>
      </w:tabs>
    </w:p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character" w:styleId="Hypertextovodkaz">
    <w:name w:val="Hyperlink"/>
    <w:rPr>
      <w:color w:val="0000FF"/>
      <w:u w:val="single"/>
    </w:rPr>
  </w:style>
  <w:style w:type="paragraph" w:styleId="Nzev">
    <w:name w:val="Title"/>
    <w:basedOn w:val="Normln"/>
    <w:qFormat/>
    <w:pPr>
      <w:overflowPunct w:val="0"/>
      <w:autoSpaceDE w:val="0"/>
      <w:autoSpaceDN w:val="0"/>
      <w:adjustRightInd w:val="0"/>
      <w:jc w:val="center"/>
    </w:pPr>
    <w:rPr>
      <w:b/>
      <w:sz w:val="36"/>
      <w:szCs w:val="24"/>
    </w:rPr>
  </w:style>
  <w:style w:type="paragraph" w:styleId="Zkladntextodsazen2">
    <w:name w:val="Body Text Indent 2"/>
    <w:basedOn w:val="Normln"/>
    <w:semiHidden/>
    <w:pPr>
      <w:autoSpaceDE w:val="0"/>
      <w:autoSpaceDN w:val="0"/>
      <w:adjustRightInd w:val="0"/>
      <w:spacing w:line="240" w:lineRule="atLeast"/>
      <w:ind w:left="91"/>
      <w:jc w:val="both"/>
    </w:pPr>
    <w:rPr>
      <w:color w:val="000000"/>
      <w:sz w:val="24"/>
      <w:szCs w:val="24"/>
    </w:rPr>
  </w:style>
  <w:style w:type="character" w:styleId="Sledovanodkaz">
    <w:name w:val="FollowedHyperlink"/>
    <w:semiHidden/>
    <w:rPr>
      <w:color w:val="800080"/>
      <w:u w:val="single"/>
    </w:rPr>
  </w:style>
  <w:style w:type="paragraph" w:styleId="Zkladntext2">
    <w:name w:val="Body Text 2"/>
    <w:basedOn w:val="Normln"/>
    <w:link w:val="Zkladntext2Char"/>
    <w:semiHidden/>
    <w:pPr>
      <w:tabs>
        <w:tab w:val="left" w:pos="1860"/>
      </w:tabs>
      <w:spacing w:before="60"/>
    </w:pPr>
    <w:rPr>
      <w:b/>
      <w:bCs/>
      <w:sz w:val="24"/>
    </w:rPr>
  </w:style>
  <w:style w:type="paragraph" w:styleId="Zkladntext3">
    <w:name w:val="Body Text 3"/>
    <w:basedOn w:val="Normln"/>
    <w:semiHidden/>
    <w:pPr>
      <w:autoSpaceDE w:val="0"/>
      <w:autoSpaceDN w:val="0"/>
      <w:adjustRightInd w:val="0"/>
    </w:pPr>
    <w:rPr>
      <w:rFonts w:ascii="Helv" w:hAnsi="Helv"/>
      <w:color w:val="000000"/>
    </w:rPr>
  </w:style>
  <w:style w:type="paragraph" w:styleId="Zkladntextodsazen">
    <w:name w:val="Body Text Indent"/>
    <w:basedOn w:val="Normln"/>
    <w:semiHidden/>
    <w:pPr>
      <w:ind w:left="708"/>
    </w:pPr>
    <w:rPr>
      <w:color w:val="000000"/>
      <w:sz w:val="24"/>
    </w:rPr>
  </w:style>
  <w:style w:type="paragraph" w:styleId="Zkladntextodsazen3">
    <w:name w:val="Body Text Indent 3"/>
    <w:basedOn w:val="Normln"/>
    <w:semiHidden/>
    <w:pPr>
      <w:spacing w:before="60"/>
      <w:ind w:firstLine="708"/>
    </w:pPr>
    <w:rPr>
      <w:sz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character" w:customStyle="1" w:styleId="ListParagraphChar">
    <w:name w:val="List Paragraph Char"/>
    <w:uiPriority w:val="99"/>
    <w:rsid w:val="00EE21A6"/>
    <w:rPr>
      <w:rFonts w:ascii="Times New Roman" w:hAnsi="Times New Roman" w:cs="Times New Roman"/>
    </w:rPr>
  </w:style>
  <w:style w:type="paragraph" w:styleId="Bezmezer">
    <w:name w:val="No Spacing"/>
    <w:uiPriority w:val="1"/>
    <w:qFormat/>
    <w:rsid w:val="00FC74CE"/>
  </w:style>
  <w:style w:type="paragraph" w:customStyle="1" w:styleId="Style27">
    <w:name w:val="Style27"/>
    <w:basedOn w:val="Normln"/>
    <w:rsid w:val="006F5291"/>
    <w:pPr>
      <w:widowControl w:val="0"/>
      <w:autoSpaceDE w:val="0"/>
      <w:autoSpaceDN w:val="0"/>
      <w:adjustRightInd w:val="0"/>
      <w:spacing w:line="288" w:lineRule="exact"/>
      <w:jc w:val="both"/>
    </w:pPr>
    <w:rPr>
      <w:rFonts w:ascii="Arial Black" w:hAnsi="Arial Black"/>
      <w:sz w:val="24"/>
      <w:szCs w:val="24"/>
    </w:rPr>
  </w:style>
  <w:style w:type="character" w:customStyle="1" w:styleId="FontStyle45">
    <w:name w:val="Font Style45"/>
    <w:rsid w:val="006F5291"/>
    <w:rPr>
      <w:rFonts w:ascii="Arial" w:hAnsi="Arial" w:cs="Arial"/>
      <w:sz w:val="18"/>
      <w:szCs w:val="18"/>
    </w:rPr>
  </w:style>
  <w:style w:type="paragraph" w:styleId="Odstavecseseznamem">
    <w:name w:val="List Paragraph"/>
    <w:basedOn w:val="Normln"/>
    <w:link w:val="OdstavecseseznamemChar"/>
    <w:uiPriority w:val="34"/>
    <w:qFormat/>
    <w:rsid w:val="005D53C1"/>
    <w:pPr>
      <w:ind w:left="720"/>
    </w:pPr>
  </w:style>
  <w:style w:type="character" w:customStyle="1" w:styleId="OdstavecseseznamemChar">
    <w:name w:val="Odstavec se seznamem Char"/>
    <w:link w:val="Odstavecseseznamem"/>
    <w:uiPriority w:val="34"/>
    <w:rsid w:val="005D53C1"/>
  </w:style>
  <w:style w:type="paragraph" w:styleId="Normlnweb">
    <w:name w:val="Normal (Web)"/>
    <w:basedOn w:val="Normln"/>
    <w:uiPriority w:val="99"/>
    <w:unhideWhenUsed/>
    <w:rsid w:val="00B66A69"/>
    <w:pPr>
      <w:spacing w:before="100" w:beforeAutospacing="1" w:after="100" w:afterAutospacing="1"/>
    </w:pPr>
    <w:rPr>
      <w:sz w:val="24"/>
      <w:szCs w:val="24"/>
    </w:rPr>
  </w:style>
  <w:style w:type="paragraph" w:customStyle="1" w:styleId="Zkladntext310">
    <w:name w:val="Základní text 31"/>
    <w:basedOn w:val="Normln"/>
    <w:rsid w:val="00F05752"/>
    <w:pPr>
      <w:jc w:val="both"/>
    </w:pPr>
    <w:rPr>
      <w:sz w:val="24"/>
    </w:rPr>
  </w:style>
  <w:style w:type="character" w:customStyle="1" w:styleId="ZpatChar">
    <w:name w:val="Zápatí Char"/>
    <w:link w:val="Zpat"/>
    <w:rsid w:val="00F05752"/>
  </w:style>
  <w:style w:type="character" w:customStyle="1" w:styleId="Zkladntext2Char">
    <w:name w:val="Základní text 2 Char"/>
    <w:link w:val="Zkladntext2"/>
    <w:semiHidden/>
    <w:rsid w:val="00877248"/>
    <w:rPr>
      <w:b/>
      <w:bCs/>
      <w:sz w:val="24"/>
    </w:rPr>
  </w:style>
  <w:style w:type="character" w:customStyle="1" w:styleId="Nadpis-hlavnChar">
    <w:name w:val="Nadpis - hlavní Char"/>
    <w:link w:val="Nadpis-hlavn"/>
    <w:locked/>
    <w:rsid w:val="00877248"/>
    <w:rPr>
      <w:rFonts w:ascii="Calibri" w:eastAsia="Calibri" w:hAnsi="Calibri"/>
      <w:b/>
      <w:sz w:val="28"/>
      <w:szCs w:val="28"/>
      <w:lang w:eastAsia="en-US"/>
    </w:rPr>
  </w:style>
  <w:style w:type="paragraph" w:customStyle="1" w:styleId="Nadpis-hlavn">
    <w:name w:val="Nadpis - hlavní"/>
    <w:basedOn w:val="Normln"/>
    <w:link w:val="Nadpis-hlavnChar"/>
    <w:rsid w:val="00877248"/>
    <w:pPr>
      <w:spacing w:after="200" w:line="276" w:lineRule="auto"/>
      <w:jc w:val="center"/>
    </w:pPr>
    <w:rPr>
      <w:rFonts w:ascii="Calibri" w:eastAsia="Calibri" w:hAnsi="Calibri"/>
      <w:b/>
      <w:sz w:val="28"/>
      <w:szCs w:val="28"/>
      <w:lang w:eastAsia="en-US"/>
    </w:rPr>
  </w:style>
  <w:style w:type="character" w:customStyle="1" w:styleId="Nadpis-vedlejChar">
    <w:name w:val="Nadpis - vedlejší Char"/>
    <w:link w:val="Nadpis-vedlej"/>
    <w:locked/>
    <w:rsid w:val="00877248"/>
    <w:rPr>
      <w:rFonts w:ascii="Calibri" w:eastAsia="Calibri" w:hAnsi="Calibri"/>
      <w:b/>
      <w:sz w:val="24"/>
      <w:szCs w:val="24"/>
      <w:lang w:eastAsia="en-US"/>
    </w:rPr>
  </w:style>
  <w:style w:type="paragraph" w:customStyle="1" w:styleId="Nadpis-vedlej">
    <w:name w:val="Nadpis - vedlejší"/>
    <w:basedOn w:val="Normln"/>
    <w:link w:val="Nadpis-vedlejChar"/>
    <w:rsid w:val="00877248"/>
    <w:pPr>
      <w:spacing w:after="100" w:line="276" w:lineRule="auto"/>
      <w:ind w:left="360"/>
      <w:jc w:val="both"/>
    </w:pPr>
    <w:rPr>
      <w:rFonts w:ascii="Calibri" w:eastAsia="Calibri" w:hAnsi="Calibri"/>
      <w:b/>
      <w:sz w:val="24"/>
      <w:szCs w:val="24"/>
      <w:lang w:eastAsia="en-US"/>
    </w:rPr>
  </w:style>
  <w:style w:type="character" w:customStyle="1" w:styleId="TextChar">
    <w:name w:val="Text Char"/>
    <w:link w:val="Text"/>
    <w:locked/>
    <w:rsid w:val="00877248"/>
    <w:rPr>
      <w:rFonts w:ascii="Calibri" w:eastAsia="Calibri" w:hAnsi="Calibri"/>
      <w:sz w:val="24"/>
      <w:szCs w:val="24"/>
      <w:lang w:eastAsia="en-US"/>
    </w:rPr>
  </w:style>
  <w:style w:type="paragraph" w:customStyle="1" w:styleId="Text">
    <w:name w:val="Text"/>
    <w:basedOn w:val="Normln"/>
    <w:link w:val="TextChar"/>
    <w:qFormat/>
    <w:rsid w:val="00877248"/>
    <w:pPr>
      <w:spacing w:line="276" w:lineRule="auto"/>
      <w:ind w:left="360"/>
      <w:jc w:val="both"/>
    </w:pPr>
    <w:rPr>
      <w:rFonts w:ascii="Calibri" w:eastAsia="Calibri" w:hAnsi="Calibri"/>
      <w:sz w:val="24"/>
      <w:szCs w:val="24"/>
      <w:lang w:eastAsia="en-US"/>
    </w:rPr>
  </w:style>
  <w:style w:type="character" w:customStyle="1" w:styleId="lnekChar">
    <w:name w:val="Článek Char"/>
    <w:link w:val="lnek"/>
    <w:locked/>
    <w:rsid w:val="00877248"/>
    <w:rPr>
      <w:rFonts w:ascii="Calibri" w:eastAsia="Calibri" w:hAnsi="Calibri"/>
      <w:b/>
      <w:sz w:val="24"/>
      <w:szCs w:val="24"/>
      <w:lang w:eastAsia="en-US"/>
    </w:rPr>
  </w:style>
  <w:style w:type="paragraph" w:customStyle="1" w:styleId="lnek">
    <w:name w:val="Článek"/>
    <w:basedOn w:val="Text"/>
    <w:link w:val="lnekChar"/>
    <w:qFormat/>
    <w:rsid w:val="00877248"/>
    <w:pPr>
      <w:ind w:left="0"/>
      <w:jc w:val="center"/>
    </w:pPr>
    <w:rPr>
      <w:b/>
    </w:rPr>
  </w:style>
  <w:style w:type="character" w:customStyle="1" w:styleId="OdstavecChar">
    <w:name w:val="Odstavec Char"/>
    <w:link w:val="Odstavec"/>
    <w:uiPriority w:val="99"/>
    <w:locked/>
    <w:rsid w:val="00877248"/>
    <w:rPr>
      <w:rFonts w:ascii="Calibri" w:eastAsia="Calibri" w:hAnsi="Calibri"/>
      <w:sz w:val="24"/>
      <w:szCs w:val="24"/>
      <w:lang w:eastAsia="en-US"/>
    </w:rPr>
  </w:style>
  <w:style w:type="paragraph" w:customStyle="1" w:styleId="Odstavec">
    <w:name w:val="Odstavec"/>
    <w:basedOn w:val="Text"/>
    <w:link w:val="OdstavecChar"/>
    <w:uiPriority w:val="99"/>
    <w:qFormat/>
    <w:rsid w:val="00877248"/>
    <w:pPr>
      <w:numPr>
        <w:numId w:val="27"/>
      </w:numPr>
    </w:pPr>
  </w:style>
  <w:style w:type="character" w:customStyle="1" w:styleId="slovnChar">
    <w:name w:val="Číslování Char"/>
    <w:link w:val="slovn"/>
    <w:locked/>
    <w:rsid w:val="00877248"/>
    <w:rPr>
      <w:rFonts w:ascii="Calibri" w:eastAsia="Calibri" w:hAnsi="Calibri"/>
      <w:b/>
      <w:sz w:val="24"/>
      <w:szCs w:val="24"/>
      <w:lang w:eastAsia="en-US"/>
    </w:rPr>
  </w:style>
  <w:style w:type="paragraph" w:customStyle="1" w:styleId="slovn">
    <w:name w:val="Číslování"/>
    <w:basedOn w:val="lnek"/>
    <w:link w:val="slovnChar"/>
    <w:qFormat/>
    <w:rsid w:val="00877248"/>
    <w:pPr>
      <w:spacing w:before="240"/>
    </w:pPr>
  </w:style>
  <w:style w:type="character" w:styleId="Odkaznakoment">
    <w:name w:val="annotation reference"/>
    <w:uiPriority w:val="99"/>
    <w:semiHidden/>
    <w:unhideWhenUsed/>
    <w:rsid w:val="0030127A"/>
    <w:rPr>
      <w:sz w:val="16"/>
      <w:szCs w:val="16"/>
    </w:rPr>
  </w:style>
  <w:style w:type="paragraph" w:styleId="Textkomente">
    <w:name w:val="annotation text"/>
    <w:basedOn w:val="Normln"/>
    <w:link w:val="TextkomenteChar"/>
    <w:uiPriority w:val="99"/>
    <w:semiHidden/>
    <w:unhideWhenUsed/>
    <w:rsid w:val="0030127A"/>
  </w:style>
  <w:style w:type="character" w:customStyle="1" w:styleId="TextkomenteChar">
    <w:name w:val="Text komentáře Char"/>
    <w:basedOn w:val="Standardnpsmoodstavce"/>
    <w:link w:val="Textkomente"/>
    <w:uiPriority w:val="99"/>
    <w:semiHidden/>
    <w:rsid w:val="0030127A"/>
  </w:style>
  <w:style w:type="paragraph" w:styleId="Pedmtkomente">
    <w:name w:val="annotation subject"/>
    <w:basedOn w:val="Textkomente"/>
    <w:next w:val="Textkomente"/>
    <w:link w:val="PedmtkomenteChar"/>
    <w:uiPriority w:val="99"/>
    <w:semiHidden/>
    <w:unhideWhenUsed/>
    <w:rsid w:val="0030127A"/>
    <w:rPr>
      <w:b/>
      <w:bCs/>
    </w:rPr>
  </w:style>
  <w:style w:type="character" w:customStyle="1" w:styleId="PedmtkomenteChar">
    <w:name w:val="Předmět komentáře Char"/>
    <w:link w:val="Pedmtkomente"/>
    <w:uiPriority w:val="99"/>
    <w:semiHidden/>
    <w:rsid w:val="0030127A"/>
    <w:rPr>
      <w:b/>
      <w:bCs/>
    </w:rPr>
  </w:style>
  <w:style w:type="character" w:styleId="Zdraznn">
    <w:name w:val="Emphasis"/>
    <w:uiPriority w:val="20"/>
    <w:qFormat/>
    <w:rsid w:val="00212681"/>
    <w:rPr>
      <w:i/>
      <w:iCs/>
    </w:rPr>
  </w:style>
  <w:style w:type="character" w:customStyle="1" w:styleId="Odrky-psmenaChar">
    <w:name w:val="Odrážky - písmena Char"/>
    <w:link w:val="Odrky-psmena"/>
    <w:locked/>
    <w:rsid w:val="00E257C0"/>
    <w:rPr>
      <w:sz w:val="24"/>
      <w:szCs w:val="24"/>
    </w:rPr>
  </w:style>
  <w:style w:type="paragraph" w:customStyle="1" w:styleId="Odrky-psmena">
    <w:name w:val="Odrážky - písmena"/>
    <w:basedOn w:val="Normln"/>
    <w:link w:val="Odrky-psmenaChar"/>
    <w:qFormat/>
    <w:rsid w:val="00E257C0"/>
    <w:pPr>
      <w:numPr>
        <w:numId w:val="43"/>
      </w:numPr>
      <w:spacing w:line="276" w:lineRule="auto"/>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434585">
      <w:bodyDiv w:val="1"/>
      <w:marLeft w:val="0"/>
      <w:marRight w:val="0"/>
      <w:marTop w:val="0"/>
      <w:marBottom w:val="0"/>
      <w:divBdr>
        <w:top w:val="none" w:sz="0" w:space="0" w:color="auto"/>
        <w:left w:val="none" w:sz="0" w:space="0" w:color="auto"/>
        <w:bottom w:val="none" w:sz="0" w:space="0" w:color="auto"/>
        <w:right w:val="none" w:sz="0" w:space="0" w:color="auto"/>
      </w:divBdr>
    </w:div>
    <w:div w:id="855382695">
      <w:bodyDiv w:val="1"/>
      <w:marLeft w:val="0"/>
      <w:marRight w:val="0"/>
      <w:marTop w:val="0"/>
      <w:marBottom w:val="0"/>
      <w:divBdr>
        <w:top w:val="none" w:sz="0" w:space="0" w:color="auto"/>
        <w:left w:val="none" w:sz="0" w:space="0" w:color="auto"/>
        <w:bottom w:val="none" w:sz="0" w:space="0" w:color="auto"/>
        <w:right w:val="none" w:sz="0" w:space="0" w:color="auto"/>
      </w:divBdr>
    </w:div>
    <w:div w:id="158383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explosi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xplosia.cz/vyberova-rizeni/" TargetMode="External"/><Relationship Id="rId4" Type="http://schemas.openxmlformats.org/officeDocument/2006/relationships/settings" Target="settings.xml"/><Relationship Id="rId9" Type="http://schemas.openxmlformats.org/officeDocument/2006/relationships/hyperlink" Target="mailto:tenders@explosi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sedivy\Data%20aplikac&#237;\Microsoft\&#352;ablony\2011%20V&#344;.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C67A2-BF58-4D68-AB07-0A6A170F2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2011 VŘ.dot</Template>
  <TotalTime>62</TotalTime>
  <Pages>4</Pages>
  <Words>1311</Words>
  <Characters>7740</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ALIACHEM a.s , o.z. SYNTHESIA</vt:lpstr>
    </vt:vector>
  </TitlesOfParts>
  <Company>Synthesia</Company>
  <LinksUpToDate>false</LinksUpToDate>
  <CharactersWithSpaces>9033</CharactersWithSpaces>
  <SharedDoc>false</SharedDoc>
  <HLinks>
    <vt:vector size="12" baseType="variant">
      <vt:variant>
        <vt:i4>1704053</vt:i4>
      </vt:variant>
      <vt:variant>
        <vt:i4>3</vt:i4>
      </vt:variant>
      <vt:variant>
        <vt:i4>0</vt:i4>
      </vt:variant>
      <vt:variant>
        <vt:i4>5</vt:i4>
      </vt:variant>
      <vt:variant>
        <vt:lpwstr>mailto:jiri.volf@explosia.cz</vt:lpwstr>
      </vt:variant>
      <vt:variant>
        <vt:lpwstr/>
      </vt:variant>
      <vt:variant>
        <vt:i4>1704053</vt:i4>
      </vt:variant>
      <vt:variant>
        <vt:i4>0</vt:i4>
      </vt:variant>
      <vt:variant>
        <vt:i4>0</vt:i4>
      </vt:variant>
      <vt:variant>
        <vt:i4>5</vt:i4>
      </vt:variant>
      <vt:variant>
        <vt:lpwstr>mailto:jiri.volf@explosia.cz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ALIACHEM a.s , o.z. SYNTHESIA</dc:title>
  <dc:subject/>
  <dc:creator>Sedivy Petr</dc:creator>
  <cp:keywords/>
  <cp:lastModifiedBy>Jakub Bejr</cp:lastModifiedBy>
  <cp:revision>9</cp:revision>
  <cp:lastPrinted>2017-04-11T06:53:00Z</cp:lastPrinted>
  <dcterms:created xsi:type="dcterms:W3CDTF">2025-02-19T11:27:00Z</dcterms:created>
  <dcterms:modified xsi:type="dcterms:W3CDTF">2025-03-10T12:19:00Z</dcterms:modified>
</cp:coreProperties>
</file>